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7063B" w14:textId="10EA11D8" w:rsidR="00A07070" w:rsidRDefault="00A07070" w:rsidP="00A07070">
      <w:pPr>
        <w:spacing w:after="0" w:line="240" w:lineRule="auto"/>
        <w:rPr>
          <w:sz w:val="32"/>
          <w:szCs w:val="32"/>
        </w:rPr>
      </w:pPr>
      <w:r w:rsidRPr="00A07070">
        <w:rPr>
          <w:sz w:val="32"/>
          <w:szCs w:val="32"/>
        </w:rPr>
        <w:t>DEL Bulletin LEPP No. 77 - Health Canada alleviates confirmatory and identity testing requirements for certain low risk non- prescription drugs</w:t>
      </w:r>
    </w:p>
    <w:p w14:paraId="7EBB4D8D" w14:textId="77777777" w:rsidR="00A07070" w:rsidRDefault="00A07070" w:rsidP="00A07070">
      <w:pPr>
        <w:spacing w:after="0" w:line="240" w:lineRule="auto"/>
        <w:rPr>
          <w:sz w:val="32"/>
          <w:szCs w:val="32"/>
        </w:rPr>
      </w:pPr>
      <w:bookmarkStart w:id="0" w:name="_GoBack"/>
      <w:bookmarkEnd w:id="0"/>
    </w:p>
    <w:p w14:paraId="227D34F7" w14:textId="3CDFF857" w:rsidR="00A07070" w:rsidRDefault="00A07070" w:rsidP="00A07070">
      <w:pPr>
        <w:spacing w:after="0" w:line="240" w:lineRule="auto"/>
        <w:rPr>
          <w:sz w:val="32"/>
          <w:szCs w:val="32"/>
        </w:rPr>
      </w:pPr>
      <w:r>
        <w:rPr>
          <w:sz w:val="32"/>
          <w:szCs w:val="32"/>
        </w:rPr>
        <w:t>Health Canada alleviates confirmatory and identity testing requirements for certain low risk non- prescription drugs</w:t>
      </w:r>
    </w:p>
    <w:p w14:paraId="3865BF2C" w14:textId="77777777" w:rsidR="00A07070" w:rsidRDefault="00A07070" w:rsidP="00A07070">
      <w:pPr>
        <w:spacing w:after="0" w:line="240" w:lineRule="auto"/>
      </w:pPr>
    </w:p>
    <w:p w14:paraId="3263D3DA" w14:textId="77777777" w:rsidR="00A07070" w:rsidRDefault="00A07070" w:rsidP="00A07070">
      <w:pPr>
        <w:spacing w:after="0" w:line="240" w:lineRule="auto"/>
      </w:pPr>
      <w:r>
        <w:t>Health Canada continues to work closely with the Public Health Agency of Canada, which is leading the COVID-19 public health response and pandemic planning as well as with provincial, territorial and international partners to monitor and respond to this evolving situation.</w:t>
      </w:r>
    </w:p>
    <w:p w14:paraId="3AC31602" w14:textId="77777777" w:rsidR="00A07070" w:rsidRDefault="00A07070" w:rsidP="00A07070">
      <w:pPr>
        <w:spacing w:after="0" w:line="240" w:lineRule="auto"/>
      </w:pPr>
    </w:p>
    <w:p w14:paraId="69300CF6" w14:textId="77777777" w:rsidR="00A07070" w:rsidRDefault="00A07070" w:rsidP="00A07070">
      <w:pPr>
        <w:spacing w:line="240" w:lineRule="auto"/>
      </w:pPr>
      <w:r>
        <w:t>Health Canada realizes that it is critically important to take the additional steps at this time to ensure Canadians have continued access to the medication they rely upon. We had previously outlined a new interim approach to prevent delays in the release of drugs to the Canadian market after importation into Canada from non-MRA countries per DEL Bulletin 76.  This DEL Bulletin has been issued to expand upon DEL Bulletin 76 by introducing further measures in relation to low risk products. The measures will continue to ensure that medications sold in Canada continue to have appropriate drug quality oversight.</w:t>
      </w:r>
    </w:p>
    <w:p w14:paraId="736E2915" w14:textId="77777777" w:rsidR="00A07070" w:rsidRDefault="00A07070" w:rsidP="00A07070">
      <w:pPr>
        <w:spacing w:after="0" w:line="240" w:lineRule="auto"/>
      </w:pPr>
      <w:r>
        <w:t>Effective immediately, for all importers of non- prescription drugs listed in Annex A that are being imported from a building subject to oversight by a PIC/S participating authority listed in Annex B (referred to as impacted products in the remainder the bulletin):</w:t>
      </w:r>
    </w:p>
    <w:p w14:paraId="642B0429" w14:textId="77777777" w:rsidR="00A07070" w:rsidRDefault="00A07070" w:rsidP="00A07070">
      <w:pPr>
        <w:spacing w:after="0" w:line="240" w:lineRule="auto"/>
      </w:pPr>
    </w:p>
    <w:p w14:paraId="614B8AB5" w14:textId="77777777" w:rsidR="00A07070" w:rsidRDefault="00A07070" w:rsidP="00A07070">
      <w:pPr>
        <w:pStyle w:val="ListParagraph"/>
        <w:numPr>
          <w:ilvl w:val="0"/>
          <w:numId w:val="1"/>
        </w:numPr>
        <w:spacing w:after="0" w:line="240" w:lineRule="auto"/>
        <w:rPr>
          <w:rFonts w:eastAsia="Times New Roman"/>
        </w:rPr>
      </w:pPr>
      <w:r>
        <w:rPr>
          <w:rFonts w:eastAsia="Times New Roman"/>
        </w:rPr>
        <w:t xml:space="preserve">Identity testing will no longer be required after receipt in Canada as part of the release process, and  </w:t>
      </w:r>
    </w:p>
    <w:p w14:paraId="2A153E96" w14:textId="77777777" w:rsidR="00A07070" w:rsidRDefault="00A07070" w:rsidP="00A07070">
      <w:pPr>
        <w:spacing w:after="0" w:line="240" w:lineRule="auto"/>
        <w:ind w:left="360"/>
      </w:pPr>
    </w:p>
    <w:p w14:paraId="0C0ECB80" w14:textId="77777777" w:rsidR="00A07070" w:rsidRDefault="00A07070" w:rsidP="00A07070">
      <w:pPr>
        <w:pStyle w:val="ListParagraph"/>
        <w:numPr>
          <w:ilvl w:val="0"/>
          <w:numId w:val="1"/>
        </w:numPr>
        <w:spacing w:after="0" w:line="240" w:lineRule="auto"/>
        <w:rPr>
          <w:rFonts w:eastAsia="Times New Roman"/>
        </w:rPr>
      </w:pPr>
      <w:r>
        <w:rPr>
          <w:rFonts w:eastAsia="Times New Roman"/>
        </w:rPr>
        <w:t>Confirmatory testing will also no longer be required.</w:t>
      </w:r>
    </w:p>
    <w:p w14:paraId="2EA19A29" w14:textId="77777777" w:rsidR="00A07070" w:rsidRDefault="00A07070" w:rsidP="00A07070">
      <w:pPr>
        <w:spacing w:after="0" w:line="240" w:lineRule="auto"/>
      </w:pPr>
    </w:p>
    <w:p w14:paraId="08A3D444" w14:textId="77777777" w:rsidR="00A07070" w:rsidRDefault="00A07070" w:rsidP="00A07070">
      <w:pPr>
        <w:spacing w:after="0" w:line="240" w:lineRule="auto"/>
      </w:pPr>
      <w:r>
        <w:t>Importers of impacted product must ensure that product meets specifications and were manufactured in accordance with the master production documents prior to releasing product for sale (please refer to GUI-0001 “Good manufacturing practices guide for drug products” for additional information).</w:t>
      </w:r>
    </w:p>
    <w:p w14:paraId="1012DF1E" w14:textId="77777777" w:rsidR="00A07070" w:rsidRDefault="00A07070" w:rsidP="00A07070">
      <w:pPr>
        <w:spacing w:after="0" w:line="240" w:lineRule="auto"/>
      </w:pPr>
    </w:p>
    <w:p w14:paraId="3F062E08" w14:textId="77777777" w:rsidR="00A07070" w:rsidRDefault="00A07070" w:rsidP="00A07070">
      <w:pPr>
        <w:spacing w:after="0" w:line="240" w:lineRule="auto"/>
      </w:pPr>
      <w:r>
        <w:t xml:space="preserve">Further to these requirements, importers of impacted product will also be given the option to directly ship (e.g. ship from a foreign fabricator directly to a retailer) on the condition </w:t>
      </w:r>
      <w:proofErr w:type="gramStart"/>
      <w:r>
        <w:t>that :</w:t>
      </w:r>
      <w:proofErr w:type="gramEnd"/>
    </w:p>
    <w:p w14:paraId="6B20C238" w14:textId="77777777" w:rsidR="00A07070" w:rsidRDefault="00A07070" w:rsidP="00A07070">
      <w:pPr>
        <w:spacing w:after="0" w:line="240" w:lineRule="auto"/>
      </w:pPr>
    </w:p>
    <w:p w14:paraId="62C7CBF6" w14:textId="77777777" w:rsidR="00A07070" w:rsidRDefault="00A07070" w:rsidP="00A07070">
      <w:pPr>
        <w:pStyle w:val="ListParagraph"/>
        <w:numPr>
          <w:ilvl w:val="0"/>
          <w:numId w:val="2"/>
        </w:numPr>
        <w:rPr>
          <w:rFonts w:eastAsia="Times New Roman"/>
        </w:rPr>
      </w:pPr>
      <w:r>
        <w:rPr>
          <w:rFonts w:eastAsia="Times New Roman"/>
        </w:rPr>
        <w:t xml:space="preserve">The importer will release the drug before it is shipped by reviewing all applicable documentation and testing </w:t>
      </w:r>
      <w:proofErr w:type="gramStart"/>
      <w:r>
        <w:rPr>
          <w:rFonts w:eastAsia="Times New Roman"/>
        </w:rPr>
        <w:t>results;</w:t>
      </w:r>
      <w:proofErr w:type="gramEnd"/>
    </w:p>
    <w:p w14:paraId="25E892AE" w14:textId="77777777" w:rsidR="00A07070" w:rsidRDefault="00A07070" w:rsidP="00A07070">
      <w:pPr>
        <w:pStyle w:val="ListParagraph"/>
        <w:numPr>
          <w:ilvl w:val="0"/>
          <w:numId w:val="2"/>
        </w:numPr>
        <w:rPr>
          <w:rFonts w:eastAsia="Times New Roman"/>
        </w:rPr>
      </w:pPr>
      <w:r>
        <w:rPr>
          <w:rFonts w:eastAsia="Times New Roman"/>
        </w:rPr>
        <w:t xml:space="preserve">The importer will have measures in place to ensure all requirements of the regulations are met.  This means identifying roles and responsibilities and having appropriate quality agreements between all parties including the foreign manufacturer, importer and person receiving the product (i.e. the retailer in the example provided above).  </w:t>
      </w:r>
    </w:p>
    <w:p w14:paraId="664FEFC8" w14:textId="77777777" w:rsidR="00A07070" w:rsidRDefault="00A07070" w:rsidP="00A07070">
      <w:pPr>
        <w:spacing w:after="0" w:line="240" w:lineRule="auto"/>
      </w:pPr>
      <w:r>
        <w:t xml:space="preserve">Health Canada would like to stress that it remains the responsibility of the Canadian Quality Control department to ensure all product complies with Canadian regulations.  It is expected that Canadian importers maintain appropriate oversight of their supplier and appropriately manage any identified risks.  </w:t>
      </w:r>
    </w:p>
    <w:p w14:paraId="23AEABF1" w14:textId="77777777" w:rsidR="00A07070" w:rsidRDefault="00A07070" w:rsidP="00A07070">
      <w:pPr>
        <w:spacing w:after="0" w:line="240" w:lineRule="auto"/>
      </w:pPr>
    </w:p>
    <w:p w14:paraId="7F06FFAF" w14:textId="77777777" w:rsidR="00A07070" w:rsidRDefault="00A07070" w:rsidP="00A07070">
      <w:pPr>
        <w:spacing w:after="0"/>
      </w:pPr>
      <w:r>
        <w:t xml:space="preserve">You may email </w:t>
      </w:r>
      <w:hyperlink r:id="rId7" w:history="1">
        <w:r>
          <w:rPr>
            <w:rStyle w:val="Hyperlink"/>
          </w:rPr>
          <w:t>hc.drug.gmp.questions-bpf.medicaments.sc@canada.ca</w:t>
        </w:r>
      </w:hyperlink>
      <w:r>
        <w:t xml:space="preserve"> for further clarification on this interim approach. </w:t>
      </w:r>
    </w:p>
    <w:p w14:paraId="4A8BD32F" w14:textId="77777777" w:rsidR="00A07070" w:rsidRDefault="00A07070" w:rsidP="00A07070">
      <w:pPr>
        <w:rPr>
          <w:b/>
          <w:bCs/>
          <w:sz w:val="28"/>
          <w:szCs w:val="28"/>
          <w:u w:val="single"/>
        </w:rPr>
      </w:pPr>
    </w:p>
    <w:p w14:paraId="7131A097" w14:textId="77777777" w:rsidR="00A07070" w:rsidRDefault="00A07070" w:rsidP="00A07070">
      <w:pPr>
        <w:rPr>
          <w:b/>
          <w:bCs/>
          <w:sz w:val="28"/>
          <w:szCs w:val="28"/>
          <w:u w:val="single"/>
        </w:rPr>
      </w:pPr>
      <w:r>
        <w:rPr>
          <w:b/>
          <w:bCs/>
          <w:sz w:val="28"/>
          <w:szCs w:val="28"/>
          <w:u w:val="single"/>
        </w:rPr>
        <w:t xml:space="preserve">Annex A: List of Non-prescription Drugs for Which the Testing Requirements Set Out in Subsections C.02.019 (1) and (2) of the </w:t>
      </w:r>
      <w:r>
        <w:rPr>
          <w:b/>
          <w:bCs/>
          <w:i/>
          <w:iCs/>
          <w:sz w:val="28"/>
          <w:szCs w:val="28"/>
          <w:u w:val="single"/>
        </w:rPr>
        <w:t>Food and Drug Regulations</w:t>
      </w:r>
      <w:r>
        <w:rPr>
          <w:b/>
          <w:bCs/>
          <w:sz w:val="28"/>
          <w:szCs w:val="28"/>
          <w:u w:val="single"/>
        </w:rPr>
        <w:t xml:space="preserve"> Do Not Apply</w:t>
      </w:r>
    </w:p>
    <w:p w14:paraId="17EABDFD" w14:textId="77777777" w:rsidR="00A07070" w:rsidRDefault="00A07070" w:rsidP="00A07070">
      <w:pPr>
        <w:rPr>
          <w:b/>
          <w:bCs/>
          <w:color w:val="FF0000"/>
        </w:rPr>
      </w:pPr>
      <w:r>
        <w:rPr>
          <w:b/>
          <w:bCs/>
          <w:sz w:val="24"/>
          <w:szCs w:val="24"/>
        </w:rPr>
        <w:t xml:space="preserve">List of Non-prescription Drugs for Which the Testing Requirements Set Out in Subsections C.02.019 (1) and (2) of the </w:t>
      </w:r>
      <w:r>
        <w:rPr>
          <w:b/>
          <w:bCs/>
          <w:i/>
          <w:iCs/>
          <w:sz w:val="24"/>
          <w:szCs w:val="24"/>
        </w:rPr>
        <w:t>Food and Drug Regulations</w:t>
      </w:r>
      <w:r>
        <w:rPr>
          <w:b/>
          <w:bCs/>
          <w:sz w:val="24"/>
          <w:szCs w:val="24"/>
        </w:rPr>
        <w:t xml:space="preserve"> Do Not Apply</w:t>
      </w:r>
    </w:p>
    <w:p w14:paraId="23875393" w14:textId="77777777" w:rsidR="00A07070" w:rsidRDefault="00A07070" w:rsidP="00A07070">
      <w:pPr>
        <w:rPr>
          <w:b/>
          <w:bCs/>
          <w:color w:val="FF0000"/>
        </w:rPr>
      </w:pPr>
    </w:p>
    <w:tbl>
      <w:tblPr>
        <w:tblW w:w="4600" w:type="pct"/>
        <w:tblCellMar>
          <w:left w:w="0" w:type="dxa"/>
          <w:right w:w="0" w:type="dxa"/>
        </w:tblCellMar>
        <w:tblLook w:val="04A0" w:firstRow="1" w:lastRow="0" w:firstColumn="1" w:lastColumn="0" w:noHBand="0" w:noVBand="1"/>
      </w:tblPr>
      <w:tblGrid>
        <w:gridCol w:w="3237"/>
        <w:gridCol w:w="2678"/>
        <w:gridCol w:w="2678"/>
      </w:tblGrid>
      <w:tr w:rsidR="00A07070" w14:paraId="638AAB77" w14:textId="77777777" w:rsidTr="00A07070">
        <w:tc>
          <w:tcPr>
            <w:tcW w:w="1884" w:type="pct"/>
            <w:tcBorders>
              <w:top w:val="single" w:sz="8" w:space="0" w:color="auto"/>
              <w:left w:val="single" w:sz="8" w:space="0" w:color="auto"/>
              <w:bottom w:val="single" w:sz="8" w:space="0" w:color="auto"/>
              <w:right w:val="single" w:sz="8" w:space="0" w:color="auto"/>
            </w:tcBorders>
            <w:shd w:val="clear" w:color="auto" w:fill="548DD4"/>
            <w:tcMar>
              <w:top w:w="0" w:type="dxa"/>
              <w:left w:w="108" w:type="dxa"/>
              <w:bottom w:w="0" w:type="dxa"/>
              <w:right w:w="108" w:type="dxa"/>
            </w:tcMar>
            <w:hideMark/>
          </w:tcPr>
          <w:p w14:paraId="199DFEE1" w14:textId="77777777" w:rsidR="00A07070" w:rsidRDefault="00A07070">
            <w:pPr>
              <w:spacing w:after="0" w:line="240" w:lineRule="auto"/>
              <w:jc w:val="center"/>
              <w:rPr>
                <w:b/>
                <w:bCs/>
                <w:sz w:val="20"/>
                <w:szCs w:val="20"/>
              </w:rPr>
            </w:pPr>
            <w:r>
              <w:rPr>
                <w:b/>
                <w:bCs/>
                <w:sz w:val="20"/>
                <w:szCs w:val="20"/>
              </w:rPr>
              <w:t xml:space="preserve">Class of Non-prescription Drugs </w:t>
            </w:r>
          </w:p>
        </w:tc>
        <w:tc>
          <w:tcPr>
            <w:tcW w:w="1558" w:type="pct"/>
            <w:tcBorders>
              <w:top w:val="single" w:sz="8" w:space="0" w:color="auto"/>
              <w:left w:val="nil"/>
              <w:bottom w:val="single" w:sz="8" w:space="0" w:color="auto"/>
              <w:right w:val="single" w:sz="8" w:space="0" w:color="auto"/>
            </w:tcBorders>
            <w:shd w:val="clear" w:color="auto" w:fill="548DD4"/>
            <w:tcMar>
              <w:top w:w="0" w:type="dxa"/>
              <w:left w:w="108" w:type="dxa"/>
              <w:bottom w:w="0" w:type="dxa"/>
              <w:right w:w="108" w:type="dxa"/>
            </w:tcMar>
            <w:hideMark/>
          </w:tcPr>
          <w:p w14:paraId="5D47B45C" w14:textId="77777777" w:rsidR="00A07070" w:rsidRDefault="00A07070">
            <w:pPr>
              <w:spacing w:after="0" w:line="240" w:lineRule="auto"/>
              <w:jc w:val="center"/>
              <w:rPr>
                <w:b/>
                <w:bCs/>
                <w:sz w:val="20"/>
                <w:szCs w:val="20"/>
              </w:rPr>
            </w:pPr>
            <w:r>
              <w:rPr>
                <w:b/>
                <w:bCs/>
                <w:color w:val="000000"/>
                <w:sz w:val="20"/>
                <w:szCs w:val="20"/>
              </w:rPr>
              <w:t>Active Ingredient(s)</w:t>
            </w:r>
          </w:p>
        </w:tc>
        <w:tc>
          <w:tcPr>
            <w:tcW w:w="1558" w:type="pct"/>
            <w:tcBorders>
              <w:top w:val="single" w:sz="8" w:space="0" w:color="auto"/>
              <w:left w:val="nil"/>
              <w:bottom w:val="single" w:sz="8" w:space="0" w:color="auto"/>
              <w:right w:val="single" w:sz="8" w:space="0" w:color="auto"/>
            </w:tcBorders>
            <w:shd w:val="clear" w:color="auto" w:fill="548DD4"/>
            <w:tcMar>
              <w:top w:w="0" w:type="dxa"/>
              <w:left w:w="108" w:type="dxa"/>
              <w:bottom w:w="0" w:type="dxa"/>
              <w:right w:w="108" w:type="dxa"/>
            </w:tcMar>
            <w:hideMark/>
          </w:tcPr>
          <w:p w14:paraId="22DF1739" w14:textId="77777777" w:rsidR="00A07070" w:rsidRDefault="00A07070">
            <w:pPr>
              <w:spacing w:after="0" w:line="240" w:lineRule="auto"/>
              <w:jc w:val="center"/>
              <w:rPr>
                <w:b/>
                <w:bCs/>
                <w:sz w:val="20"/>
                <w:szCs w:val="20"/>
              </w:rPr>
            </w:pPr>
            <w:r>
              <w:rPr>
                <w:b/>
                <w:bCs/>
                <w:color w:val="000000"/>
                <w:sz w:val="20"/>
                <w:szCs w:val="20"/>
              </w:rPr>
              <w:t>Quantity of Active Ingredient(s)</w:t>
            </w:r>
          </w:p>
        </w:tc>
      </w:tr>
      <w:tr w:rsidR="00A07070" w14:paraId="1ECA8D1B" w14:textId="77777777" w:rsidTr="00A07070">
        <w:tc>
          <w:tcPr>
            <w:tcW w:w="18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E0D230" w14:textId="77777777" w:rsidR="00A07070" w:rsidRDefault="00A07070">
            <w:pPr>
              <w:spacing w:after="0" w:line="240" w:lineRule="auto"/>
              <w:rPr>
                <w:sz w:val="20"/>
                <w:szCs w:val="20"/>
              </w:rPr>
            </w:pPr>
            <w:r>
              <w:rPr>
                <w:sz w:val="20"/>
                <w:szCs w:val="20"/>
              </w:rPr>
              <w:t>Mouthwashes</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20EC731A" w14:textId="77777777" w:rsidR="00A07070" w:rsidRDefault="00A07070">
            <w:pPr>
              <w:spacing w:after="0" w:line="240" w:lineRule="auto"/>
              <w:rPr>
                <w:sz w:val="20"/>
                <w:szCs w:val="20"/>
              </w:rPr>
            </w:pPr>
            <w:proofErr w:type="spellStart"/>
            <w:r>
              <w:rPr>
                <w:sz w:val="20"/>
                <w:szCs w:val="20"/>
              </w:rPr>
              <w:t>Cetylpyridinium</w:t>
            </w:r>
            <w:proofErr w:type="spellEnd"/>
            <w:r>
              <w:rPr>
                <w:sz w:val="20"/>
                <w:szCs w:val="20"/>
              </w:rPr>
              <w:t xml:space="preserve"> Chloride</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2A0862FF" w14:textId="77777777" w:rsidR="00A07070" w:rsidRDefault="00A07070">
            <w:pPr>
              <w:spacing w:after="0" w:line="240" w:lineRule="auto"/>
              <w:rPr>
                <w:sz w:val="20"/>
                <w:szCs w:val="20"/>
              </w:rPr>
            </w:pPr>
            <w:r>
              <w:rPr>
                <w:sz w:val="20"/>
                <w:szCs w:val="20"/>
              </w:rPr>
              <w:t>0.05-0.075%</w:t>
            </w:r>
          </w:p>
        </w:tc>
      </w:tr>
      <w:tr w:rsidR="00A07070" w14:paraId="2456C9A8" w14:textId="77777777" w:rsidTr="00A07070">
        <w:tc>
          <w:tcPr>
            <w:tcW w:w="188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940EB0" w14:textId="77777777" w:rsidR="00A07070" w:rsidRDefault="00A07070">
            <w:pPr>
              <w:spacing w:after="0" w:line="240" w:lineRule="auto"/>
              <w:rPr>
                <w:sz w:val="20"/>
                <w:szCs w:val="20"/>
              </w:rPr>
            </w:pPr>
            <w:r>
              <w:rPr>
                <w:sz w:val="20"/>
                <w:szCs w:val="20"/>
              </w:rPr>
              <w:t xml:space="preserve">Personal Care Use Antiseptic Skin Cleansers </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5A045386" w14:textId="77777777" w:rsidR="00A07070" w:rsidRDefault="00A07070">
            <w:pPr>
              <w:spacing w:after="0" w:line="240" w:lineRule="auto"/>
              <w:rPr>
                <w:sz w:val="20"/>
                <w:szCs w:val="20"/>
              </w:rPr>
            </w:pPr>
            <w:r>
              <w:rPr>
                <w:sz w:val="20"/>
                <w:szCs w:val="20"/>
              </w:rPr>
              <w:t>Benzalkonium chloride</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7305107F" w14:textId="77777777" w:rsidR="00A07070" w:rsidRDefault="00A07070">
            <w:pPr>
              <w:spacing w:after="0" w:line="240" w:lineRule="auto"/>
              <w:rPr>
                <w:sz w:val="20"/>
                <w:szCs w:val="20"/>
              </w:rPr>
            </w:pPr>
            <w:r>
              <w:rPr>
                <w:sz w:val="20"/>
                <w:szCs w:val="20"/>
              </w:rPr>
              <w:t>0.1-0.15%</w:t>
            </w:r>
          </w:p>
        </w:tc>
      </w:tr>
      <w:tr w:rsidR="00A07070" w14:paraId="0ACD5A9C" w14:textId="77777777" w:rsidTr="00A07070">
        <w:trPr>
          <w:trHeight w:val="70"/>
        </w:trPr>
        <w:tc>
          <w:tcPr>
            <w:tcW w:w="0" w:type="auto"/>
            <w:vMerge/>
            <w:tcBorders>
              <w:top w:val="nil"/>
              <w:left w:val="single" w:sz="8" w:space="0" w:color="auto"/>
              <w:bottom w:val="single" w:sz="8" w:space="0" w:color="auto"/>
              <w:right w:val="single" w:sz="8" w:space="0" w:color="auto"/>
            </w:tcBorders>
            <w:vAlign w:val="center"/>
            <w:hideMark/>
          </w:tcPr>
          <w:p w14:paraId="3082ECB4" w14:textId="77777777" w:rsidR="00A07070" w:rsidRDefault="00A07070">
            <w:pPr>
              <w:spacing w:after="0" w:line="240" w:lineRule="auto"/>
              <w:rPr>
                <w:sz w:val="20"/>
                <w:szCs w:val="20"/>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29BF717C" w14:textId="77777777" w:rsidR="00A07070" w:rsidRDefault="00A07070">
            <w:pPr>
              <w:spacing w:after="0" w:line="240" w:lineRule="auto"/>
              <w:rPr>
                <w:sz w:val="20"/>
                <w:szCs w:val="20"/>
              </w:rPr>
            </w:pPr>
            <w:proofErr w:type="spellStart"/>
            <w:r>
              <w:rPr>
                <w:sz w:val="20"/>
                <w:szCs w:val="20"/>
              </w:rPr>
              <w:t>Benzethonium</w:t>
            </w:r>
            <w:proofErr w:type="spellEnd"/>
            <w:r>
              <w:rPr>
                <w:sz w:val="20"/>
                <w:szCs w:val="20"/>
              </w:rPr>
              <w:t xml:space="preserve"> chloride</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30716F73" w14:textId="77777777" w:rsidR="00A07070" w:rsidRDefault="00A07070">
            <w:pPr>
              <w:spacing w:after="0" w:line="240" w:lineRule="auto"/>
              <w:rPr>
                <w:sz w:val="20"/>
                <w:szCs w:val="20"/>
              </w:rPr>
            </w:pPr>
            <w:r>
              <w:rPr>
                <w:sz w:val="20"/>
                <w:szCs w:val="20"/>
              </w:rPr>
              <w:t>0.05-0.5%</w:t>
            </w:r>
          </w:p>
        </w:tc>
      </w:tr>
      <w:tr w:rsidR="00A07070" w14:paraId="72610EB0"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0319BF42" w14:textId="77777777" w:rsidR="00A07070" w:rsidRDefault="00A07070">
            <w:pPr>
              <w:spacing w:after="0" w:line="240" w:lineRule="auto"/>
              <w:rPr>
                <w:sz w:val="20"/>
                <w:szCs w:val="20"/>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0DCAFD61" w14:textId="77777777" w:rsidR="00A07070" w:rsidRDefault="00A07070">
            <w:pPr>
              <w:spacing w:after="0" w:line="240" w:lineRule="auto"/>
              <w:rPr>
                <w:sz w:val="20"/>
                <w:szCs w:val="20"/>
              </w:rPr>
            </w:pPr>
            <w:r>
              <w:rPr>
                <w:sz w:val="20"/>
                <w:szCs w:val="20"/>
              </w:rPr>
              <w:t>Chlorhexidine gluconate</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3F6720C5" w14:textId="77777777" w:rsidR="00A07070" w:rsidRDefault="00A07070">
            <w:pPr>
              <w:spacing w:after="0" w:line="240" w:lineRule="auto"/>
              <w:rPr>
                <w:sz w:val="20"/>
                <w:szCs w:val="20"/>
              </w:rPr>
            </w:pPr>
            <w:r>
              <w:rPr>
                <w:sz w:val="20"/>
                <w:szCs w:val="20"/>
              </w:rPr>
              <w:t>2-4%</w:t>
            </w:r>
          </w:p>
        </w:tc>
      </w:tr>
      <w:tr w:rsidR="00A07070" w14:paraId="0E001DAA"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107D7013" w14:textId="77777777" w:rsidR="00A07070" w:rsidRDefault="00A07070">
            <w:pPr>
              <w:spacing w:after="0" w:line="240" w:lineRule="auto"/>
              <w:rPr>
                <w:sz w:val="20"/>
                <w:szCs w:val="20"/>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37413F60" w14:textId="77777777" w:rsidR="00A07070" w:rsidRDefault="00A07070">
            <w:pPr>
              <w:spacing w:after="0" w:line="240" w:lineRule="auto"/>
              <w:rPr>
                <w:sz w:val="20"/>
                <w:szCs w:val="20"/>
              </w:rPr>
            </w:pPr>
            <w:r>
              <w:rPr>
                <w:sz w:val="20"/>
                <w:szCs w:val="20"/>
              </w:rPr>
              <w:t>Chloroxylenol</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5D2921BC" w14:textId="77777777" w:rsidR="00A07070" w:rsidRDefault="00A07070">
            <w:pPr>
              <w:spacing w:after="0" w:line="240" w:lineRule="auto"/>
              <w:rPr>
                <w:sz w:val="20"/>
                <w:szCs w:val="20"/>
              </w:rPr>
            </w:pPr>
            <w:r>
              <w:rPr>
                <w:sz w:val="20"/>
                <w:szCs w:val="20"/>
              </w:rPr>
              <w:t>0.5-3%</w:t>
            </w:r>
          </w:p>
        </w:tc>
      </w:tr>
      <w:tr w:rsidR="00A07070" w14:paraId="77E3C3E5" w14:textId="77777777" w:rsidTr="00A07070">
        <w:trPr>
          <w:trHeight w:val="308"/>
        </w:trPr>
        <w:tc>
          <w:tcPr>
            <w:tcW w:w="0" w:type="auto"/>
            <w:vMerge/>
            <w:tcBorders>
              <w:top w:val="nil"/>
              <w:left w:val="single" w:sz="8" w:space="0" w:color="auto"/>
              <w:bottom w:val="single" w:sz="8" w:space="0" w:color="auto"/>
              <w:right w:val="single" w:sz="8" w:space="0" w:color="auto"/>
            </w:tcBorders>
            <w:vAlign w:val="center"/>
            <w:hideMark/>
          </w:tcPr>
          <w:p w14:paraId="357EB99B" w14:textId="77777777" w:rsidR="00A07070" w:rsidRDefault="00A07070">
            <w:pPr>
              <w:spacing w:after="0" w:line="240" w:lineRule="auto"/>
              <w:rPr>
                <w:sz w:val="20"/>
                <w:szCs w:val="20"/>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59A347A6" w14:textId="77777777" w:rsidR="00A07070" w:rsidRDefault="00A07070">
            <w:pPr>
              <w:spacing w:after="0" w:line="240" w:lineRule="auto"/>
              <w:rPr>
                <w:sz w:val="20"/>
                <w:szCs w:val="20"/>
              </w:rPr>
            </w:pPr>
            <w:r>
              <w:rPr>
                <w:sz w:val="20"/>
                <w:szCs w:val="20"/>
              </w:rPr>
              <w:t>Triclosan</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68008B10" w14:textId="77777777" w:rsidR="00A07070" w:rsidRDefault="00A07070">
            <w:pPr>
              <w:spacing w:after="0" w:line="240" w:lineRule="auto"/>
              <w:rPr>
                <w:sz w:val="20"/>
                <w:szCs w:val="20"/>
              </w:rPr>
            </w:pPr>
            <w:r>
              <w:rPr>
                <w:sz w:val="20"/>
                <w:szCs w:val="20"/>
              </w:rPr>
              <w:t>0.1-1%</w:t>
            </w:r>
          </w:p>
        </w:tc>
      </w:tr>
      <w:tr w:rsidR="00A07070" w14:paraId="4355E9BD" w14:textId="77777777" w:rsidTr="00A07070">
        <w:tc>
          <w:tcPr>
            <w:tcW w:w="188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F1549" w14:textId="77777777" w:rsidR="00A07070" w:rsidRDefault="00A07070">
            <w:pPr>
              <w:spacing w:after="0" w:line="240" w:lineRule="auto"/>
              <w:rPr>
                <w:color w:val="FF0000"/>
                <w:sz w:val="20"/>
                <w:szCs w:val="20"/>
              </w:rPr>
            </w:pPr>
            <w:r>
              <w:rPr>
                <w:sz w:val="20"/>
                <w:szCs w:val="20"/>
              </w:rPr>
              <w:t>Sunscreens</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44407D57" w14:textId="77777777" w:rsidR="00A07070" w:rsidRDefault="00A07070">
            <w:pPr>
              <w:spacing w:after="0" w:line="240" w:lineRule="auto"/>
              <w:rPr>
                <w:sz w:val="20"/>
                <w:szCs w:val="20"/>
              </w:rPr>
            </w:pPr>
            <w:r>
              <w:rPr>
                <w:sz w:val="20"/>
                <w:szCs w:val="20"/>
              </w:rPr>
              <w:t>Avobenzone</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79155B21" w14:textId="77777777" w:rsidR="00A07070" w:rsidRDefault="00A07070">
            <w:pPr>
              <w:spacing w:after="0" w:line="240" w:lineRule="auto"/>
              <w:rPr>
                <w:sz w:val="20"/>
                <w:szCs w:val="20"/>
              </w:rPr>
            </w:pPr>
            <w:r>
              <w:rPr>
                <w:sz w:val="20"/>
                <w:szCs w:val="20"/>
              </w:rPr>
              <w:t>≤3%</w:t>
            </w:r>
          </w:p>
        </w:tc>
      </w:tr>
      <w:tr w:rsidR="00A07070" w14:paraId="76974C9C"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51F4CF1A" w14:textId="77777777" w:rsidR="00A07070" w:rsidRDefault="00A07070">
            <w:pPr>
              <w:spacing w:after="0" w:line="240" w:lineRule="auto"/>
              <w:rPr>
                <w:color w:val="FF0000"/>
                <w:sz w:val="20"/>
                <w:szCs w:val="20"/>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37B9F150" w14:textId="77777777" w:rsidR="00A07070" w:rsidRDefault="00A07070">
            <w:pPr>
              <w:spacing w:after="0" w:line="240" w:lineRule="auto"/>
              <w:rPr>
                <w:sz w:val="20"/>
                <w:szCs w:val="20"/>
              </w:rPr>
            </w:pPr>
            <w:proofErr w:type="spellStart"/>
            <w:r>
              <w:rPr>
                <w:sz w:val="20"/>
                <w:szCs w:val="20"/>
              </w:rPr>
              <w:t>Bemotrizinol</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736B4DDF" w14:textId="77777777" w:rsidR="00A07070" w:rsidRDefault="00A07070">
            <w:pPr>
              <w:spacing w:after="0" w:line="240" w:lineRule="auto"/>
              <w:rPr>
                <w:sz w:val="20"/>
                <w:szCs w:val="20"/>
              </w:rPr>
            </w:pPr>
            <w:r>
              <w:rPr>
                <w:sz w:val="20"/>
                <w:szCs w:val="20"/>
              </w:rPr>
              <w:t>≤6%</w:t>
            </w:r>
          </w:p>
        </w:tc>
      </w:tr>
      <w:tr w:rsidR="00A07070" w14:paraId="6BFCA941"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2562EC64" w14:textId="77777777" w:rsidR="00A07070" w:rsidRDefault="00A07070">
            <w:pPr>
              <w:spacing w:after="0" w:line="240" w:lineRule="auto"/>
              <w:rPr>
                <w:color w:val="FF0000"/>
                <w:sz w:val="20"/>
                <w:szCs w:val="20"/>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5F138B92" w14:textId="77777777" w:rsidR="00A07070" w:rsidRDefault="00A07070">
            <w:pPr>
              <w:spacing w:after="0" w:line="240" w:lineRule="auto"/>
              <w:rPr>
                <w:sz w:val="20"/>
                <w:szCs w:val="20"/>
              </w:rPr>
            </w:pPr>
            <w:r>
              <w:rPr>
                <w:sz w:val="20"/>
                <w:szCs w:val="20"/>
              </w:rPr>
              <w:t>Oxybenzone</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0BDE58AD" w14:textId="77777777" w:rsidR="00A07070" w:rsidRDefault="00A07070">
            <w:pPr>
              <w:spacing w:after="0" w:line="240" w:lineRule="auto"/>
              <w:rPr>
                <w:sz w:val="20"/>
                <w:szCs w:val="20"/>
              </w:rPr>
            </w:pPr>
            <w:r>
              <w:rPr>
                <w:sz w:val="20"/>
                <w:szCs w:val="20"/>
              </w:rPr>
              <w:t>≤6%</w:t>
            </w:r>
          </w:p>
        </w:tc>
      </w:tr>
      <w:tr w:rsidR="00A07070" w14:paraId="40B430DA"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56F61C98" w14:textId="77777777" w:rsidR="00A07070" w:rsidRDefault="00A07070">
            <w:pPr>
              <w:spacing w:after="0" w:line="240" w:lineRule="auto"/>
              <w:rPr>
                <w:color w:val="FF0000"/>
                <w:sz w:val="20"/>
                <w:szCs w:val="20"/>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3AB3E855" w14:textId="77777777" w:rsidR="00A07070" w:rsidRDefault="00A07070">
            <w:pPr>
              <w:spacing w:after="0" w:line="240" w:lineRule="auto"/>
              <w:rPr>
                <w:sz w:val="20"/>
                <w:szCs w:val="20"/>
              </w:rPr>
            </w:pPr>
            <w:proofErr w:type="spellStart"/>
            <w:r>
              <w:rPr>
                <w:sz w:val="20"/>
                <w:szCs w:val="20"/>
              </w:rPr>
              <w:t>Sulisobenzone</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22E4DB0C" w14:textId="77777777" w:rsidR="00A07070" w:rsidRDefault="00A07070">
            <w:pPr>
              <w:spacing w:after="0" w:line="240" w:lineRule="auto"/>
              <w:rPr>
                <w:sz w:val="20"/>
                <w:szCs w:val="20"/>
              </w:rPr>
            </w:pPr>
            <w:r>
              <w:rPr>
                <w:sz w:val="20"/>
                <w:szCs w:val="20"/>
              </w:rPr>
              <w:t>≤10%</w:t>
            </w:r>
          </w:p>
        </w:tc>
      </w:tr>
      <w:tr w:rsidR="00A07070" w14:paraId="7C4A76EE"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5BC2FEB3" w14:textId="77777777" w:rsidR="00A07070" w:rsidRDefault="00A07070">
            <w:pPr>
              <w:spacing w:after="0" w:line="240" w:lineRule="auto"/>
              <w:rPr>
                <w:color w:val="FF0000"/>
                <w:sz w:val="20"/>
                <w:szCs w:val="20"/>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62B1FB42" w14:textId="77777777" w:rsidR="00A07070" w:rsidRDefault="00A07070">
            <w:pPr>
              <w:spacing w:after="0" w:line="240" w:lineRule="auto"/>
              <w:rPr>
                <w:sz w:val="20"/>
                <w:szCs w:val="20"/>
              </w:rPr>
            </w:pPr>
            <w:proofErr w:type="spellStart"/>
            <w:r>
              <w:rPr>
                <w:sz w:val="20"/>
                <w:szCs w:val="20"/>
              </w:rPr>
              <w:t>Dioxybenzone</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6100F1D6" w14:textId="77777777" w:rsidR="00A07070" w:rsidRDefault="00A07070">
            <w:pPr>
              <w:spacing w:after="0" w:line="240" w:lineRule="auto"/>
              <w:rPr>
                <w:sz w:val="20"/>
                <w:szCs w:val="20"/>
              </w:rPr>
            </w:pPr>
            <w:r>
              <w:rPr>
                <w:sz w:val="20"/>
                <w:szCs w:val="20"/>
              </w:rPr>
              <w:t>≤3%</w:t>
            </w:r>
          </w:p>
        </w:tc>
      </w:tr>
      <w:tr w:rsidR="00A07070" w14:paraId="52F23139"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4FC180A5" w14:textId="77777777" w:rsidR="00A07070" w:rsidRDefault="00A07070">
            <w:pPr>
              <w:spacing w:after="0" w:line="240" w:lineRule="auto"/>
              <w:rPr>
                <w:color w:val="FF0000"/>
                <w:sz w:val="20"/>
                <w:szCs w:val="20"/>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4D712144" w14:textId="77777777" w:rsidR="00A07070" w:rsidRDefault="00A07070">
            <w:pPr>
              <w:spacing w:after="0" w:line="240" w:lineRule="auto"/>
              <w:rPr>
                <w:sz w:val="20"/>
                <w:szCs w:val="20"/>
              </w:rPr>
            </w:pPr>
            <w:proofErr w:type="spellStart"/>
            <w:r>
              <w:rPr>
                <w:sz w:val="20"/>
                <w:szCs w:val="20"/>
              </w:rPr>
              <w:t>Bisoctrizole</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08161A0E" w14:textId="77777777" w:rsidR="00A07070" w:rsidRDefault="00A07070">
            <w:pPr>
              <w:spacing w:after="0" w:line="240" w:lineRule="auto"/>
              <w:rPr>
                <w:sz w:val="20"/>
                <w:szCs w:val="20"/>
              </w:rPr>
            </w:pPr>
            <w:r>
              <w:rPr>
                <w:sz w:val="20"/>
                <w:szCs w:val="20"/>
              </w:rPr>
              <w:t>≤5%</w:t>
            </w:r>
          </w:p>
        </w:tc>
      </w:tr>
      <w:tr w:rsidR="00A07070" w14:paraId="4D6F9294"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30574301" w14:textId="77777777" w:rsidR="00A07070" w:rsidRDefault="00A07070">
            <w:pPr>
              <w:spacing w:after="0" w:line="240" w:lineRule="auto"/>
              <w:rPr>
                <w:color w:val="FF0000"/>
                <w:sz w:val="20"/>
                <w:szCs w:val="20"/>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1EB25B67" w14:textId="77777777" w:rsidR="00A07070" w:rsidRDefault="00A07070">
            <w:pPr>
              <w:spacing w:after="0" w:line="240" w:lineRule="auto"/>
              <w:rPr>
                <w:sz w:val="20"/>
                <w:szCs w:val="20"/>
              </w:rPr>
            </w:pPr>
            <w:r>
              <w:rPr>
                <w:sz w:val="20"/>
                <w:szCs w:val="20"/>
              </w:rPr>
              <w:t>Cinoxate</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3B693052" w14:textId="77777777" w:rsidR="00A07070" w:rsidRDefault="00A07070">
            <w:pPr>
              <w:spacing w:after="0" w:line="240" w:lineRule="auto"/>
              <w:rPr>
                <w:sz w:val="20"/>
                <w:szCs w:val="20"/>
              </w:rPr>
            </w:pPr>
            <w:r>
              <w:rPr>
                <w:sz w:val="20"/>
                <w:szCs w:val="20"/>
              </w:rPr>
              <w:t>≤3%</w:t>
            </w:r>
          </w:p>
        </w:tc>
      </w:tr>
      <w:tr w:rsidR="00A07070" w14:paraId="3CA5D4F9"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4C571AF8" w14:textId="77777777" w:rsidR="00A07070" w:rsidRDefault="00A07070">
            <w:pPr>
              <w:spacing w:after="0" w:line="240" w:lineRule="auto"/>
              <w:rPr>
                <w:color w:val="FF0000"/>
                <w:sz w:val="20"/>
                <w:szCs w:val="20"/>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44B288D1" w14:textId="77777777" w:rsidR="00A07070" w:rsidRDefault="00A07070">
            <w:pPr>
              <w:spacing w:after="0" w:line="240" w:lineRule="auto"/>
              <w:rPr>
                <w:sz w:val="20"/>
                <w:szCs w:val="20"/>
              </w:rPr>
            </w:pPr>
            <w:r>
              <w:rPr>
                <w:sz w:val="20"/>
                <w:szCs w:val="20"/>
              </w:rPr>
              <w:t>Diethanolamine methoxycinnamate</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103782E9" w14:textId="77777777" w:rsidR="00A07070" w:rsidRDefault="00A07070">
            <w:pPr>
              <w:spacing w:after="0" w:line="240" w:lineRule="auto"/>
              <w:rPr>
                <w:sz w:val="20"/>
                <w:szCs w:val="20"/>
              </w:rPr>
            </w:pPr>
            <w:r>
              <w:rPr>
                <w:sz w:val="20"/>
                <w:szCs w:val="20"/>
              </w:rPr>
              <w:t>≤10%</w:t>
            </w:r>
          </w:p>
        </w:tc>
      </w:tr>
      <w:tr w:rsidR="00A07070" w14:paraId="42AAE382"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40E8345E" w14:textId="77777777" w:rsidR="00A07070" w:rsidRDefault="00A07070">
            <w:pPr>
              <w:spacing w:after="0" w:line="240" w:lineRule="auto"/>
              <w:rPr>
                <w:color w:val="FF0000"/>
                <w:sz w:val="20"/>
                <w:szCs w:val="20"/>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272DC0CF" w14:textId="77777777" w:rsidR="00A07070" w:rsidRDefault="00A07070">
            <w:pPr>
              <w:spacing w:after="0" w:line="240" w:lineRule="auto"/>
              <w:rPr>
                <w:sz w:val="20"/>
                <w:szCs w:val="20"/>
              </w:rPr>
            </w:pPr>
            <w:r>
              <w:rPr>
                <w:sz w:val="20"/>
                <w:szCs w:val="20"/>
              </w:rPr>
              <w:t xml:space="preserve">Drometrizole </w:t>
            </w:r>
            <w:proofErr w:type="spellStart"/>
            <w:r>
              <w:rPr>
                <w:sz w:val="20"/>
                <w:szCs w:val="20"/>
              </w:rPr>
              <w:t>trisiloxane</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214A83B1" w14:textId="77777777" w:rsidR="00A07070" w:rsidRDefault="00A07070">
            <w:pPr>
              <w:spacing w:after="0" w:line="240" w:lineRule="auto"/>
              <w:rPr>
                <w:sz w:val="20"/>
                <w:szCs w:val="20"/>
              </w:rPr>
            </w:pPr>
            <w:r>
              <w:rPr>
                <w:sz w:val="20"/>
                <w:szCs w:val="20"/>
              </w:rPr>
              <w:t>≤15%</w:t>
            </w:r>
          </w:p>
        </w:tc>
      </w:tr>
      <w:tr w:rsidR="00A07070" w14:paraId="653B2469"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30E6D3A2" w14:textId="77777777" w:rsidR="00A07070" w:rsidRDefault="00A07070">
            <w:pPr>
              <w:spacing w:after="0" w:line="240" w:lineRule="auto"/>
              <w:rPr>
                <w:color w:val="FF0000"/>
                <w:sz w:val="20"/>
                <w:szCs w:val="20"/>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2251CCCA" w14:textId="77777777" w:rsidR="00A07070" w:rsidRDefault="00A07070">
            <w:pPr>
              <w:spacing w:after="0" w:line="240" w:lineRule="auto"/>
              <w:rPr>
                <w:sz w:val="20"/>
                <w:szCs w:val="20"/>
              </w:rPr>
            </w:pPr>
            <w:proofErr w:type="spellStart"/>
            <w:r>
              <w:rPr>
                <w:sz w:val="20"/>
                <w:szCs w:val="20"/>
              </w:rPr>
              <w:t>Ecamsule</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372A1A2E" w14:textId="77777777" w:rsidR="00A07070" w:rsidRDefault="00A07070">
            <w:pPr>
              <w:spacing w:after="0" w:line="240" w:lineRule="auto"/>
              <w:rPr>
                <w:sz w:val="20"/>
                <w:szCs w:val="20"/>
              </w:rPr>
            </w:pPr>
            <w:r>
              <w:rPr>
                <w:sz w:val="20"/>
                <w:szCs w:val="20"/>
              </w:rPr>
              <w:t>≤10%</w:t>
            </w:r>
          </w:p>
        </w:tc>
      </w:tr>
      <w:tr w:rsidR="00A07070" w14:paraId="74876308"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28F0B7D9" w14:textId="77777777" w:rsidR="00A07070" w:rsidRDefault="00A07070">
            <w:pPr>
              <w:spacing w:after="0" w:line="240" w:lineRule="auto"/>
              <w:rPr>
                <w:color w:val="FF0000"/>
                <w:sz w:val="20"/>
                <w:szCs w:val="20"/>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35C9C24B" w14:textId="77777777" w:rsidR="00A07070" w:rsidRDefault="00A07070">
            <w:pPr>
              <w:spacing w:after="0" w:line="240" w:lineRule="auto"/>
              <w:rPr>
                <w:sz w:val="20"/>
                <w:szCs w:val="20"/>
              </w:rPr>
            </w:pPr>
            <w:proofErr w:type="spellStart"/>
            <w:r>
              <w:rPr>
                <w:sz w:val="20"/>
                <w:szCs w:val="20"/>
              </w:rPr>
              <w:t>Ensulizole</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182F9582" w14:textId="77777777" w:rsidR="00A07070" w:rsidRDefault="00A07070">
            <w:pPr>
              <w:spacing w:after="0" w:line="240" w:lineRule="auto"/>
              <w:rPr>
                <w:sz w:val="20"/>
                <w:szCs w:val="20"/>
              </w:rPr>
            </w:pPr>
            <w:r>
              <w:rPr>
                <w:sz w:val="20"/>
                <w:szCs w:val="20"/>
              </w:rPr>
              <w:t>≤4%</w:t>
            </w:r>
          </w:p>
        </w:tc>
      </w:tr>
      <w:tr w:rsidR="00A07070" w14:paraId="1276D9DB"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08EF1CB3" w14:textId="77777777" w:rsidR="00A07070" w:rsidRDefault="00A07070">
            <w:pPr>
              <w:spacing w:after="0" w:line="240" w:lineRule="auto"/>
              <w:rPr>
                <w:color w:val="FF0000"/>
                <w:sz w:val="20"/>
                <w:szCs w:val="20"/>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582CBCFE" w14:textId="77777777" w:rsidR="00A07070" w:rsidRDefault="00A07070">
            <w:pPr>
              <w:spacing w:after="0" w:line="240" w:lineRule="auto"/>
              <w:rPr>
                <w:sz w:val="20"/>
                <w:szCs w:val="20"/>
              </w:rPr>
            </w:pPr>
            <w:proofErr w:type="spellStart"/>
            <w:r>
              <w:rPr>
                <w:sz w:val="20"/>
                <w:szCs w:val="20"/>
              </w:rPr>
              <w:t>Enzacamene</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475B3E6E" w14:textId="77777777" w:rsidR="00A07070" w:rsidRDefault="00A07070">
            <w:pPr>
              <w:spacing w:after="0" w:line="240" w:lineRule="auto"/>
              <w:rPr>
                <w:sz w:val="20"/>
                <w:szCs w:val="20"/>
              </w:rPr>
            </w:pPr>
            <w:r>
              <w:rPr>
                <w:sz w:val="20"/>
                <w:szCs w:val="20"/>
              </w:rPr>
              <w:t>≤4%</w:t>
            </w:r>
          </w:p>
        </w:tc>
      </w:tr>
      <w:tr w:rsidR="00A07070" w14:paraId="719A3C56"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74905C81" w14:textId="77777777" w:rsidR="00A07070" w:rsidRDefault="00A07070">
            <w:pPr>
              <w:spacing w:after="0" w:line="240" w:lineRule="auto"/>
              <w:rPr>
                <w:color w:val="FF0000"/>
                <w:sz w:val="20"/>
                <w:szCs w:val="20"/>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6139B8AC" w14:textId="77777777" w:rsidR="00A07070" w:rsidRDefault="00A07070">
            <w:pPr>
              <w:spacing w:after="0" w:line="240" w:lineRule="auto"/>
              <w:rPr>
                <w:sz w:val="20"/>
                <w:szCs w:val="20"/>
              </w:rPr>
            </w:pPr>
            <w:proofErr w:type="spellStart"/>
            <w:r>
              <w:rPr>
                <w:sz w:val="20"/>
                <w:szCs w:val="20"/>
              </w:rPr>
              <w:t>Homosalate</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7E6E8967" w14:textId="77777777" w:rsidR="00A07070" w:rsidRDefault="00A07070">
            <w:pPr>
              <w:spacing w:after="0" w:line="240" w:lineRule="auto"/>
              <w:rPr>
                <w:sz w:val="20"/>
                <w:szCs w:val="20"/>
              </w:rPr>
            </w:pPr>
            <w:r>
              <w:rPr>
                <w:sz w:val="20"/>
                <w:szCs w:val="20"/>
              </w:rPr>
              <w:t>≤15%</w:t>
            </w:r>
          </w:p>
        </w:tc>
      </w:tr>
      <w:tr w:rsidR="00A07070" w14:paraId="555AEECF"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45099C43" w14:textId="77777777" w:rsidR="00A07070" w:rsidRDefault="00A07070">
            <w:pPr>
              <w:spacing w:after="0" w:line="240" w:lineRule="auto"/>
              <w:rPr>
                <w:color w:val="FF0000"/>
                <w:sz w:val="20"/>
                <w:szCs w:val="20"/>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1CBC9B45" w14:textId="77777777" w:rsidR="00A07070" w:rsidRDefault="00A07070">
            <w:pPr>
              <w:spacing w:after="0" w:line="240" w:lineRule="auto"/>
              <w:rPr>
                <w:sz w:val="20"/>
                <w:szCs w:val="20"/>
              </w:rPr>
            </w:pPr>
            <w:proofErr w:type="spellStart"/>
            <w:r>
              <w:rPr>
                <w:sz w:val="20"/>
                <w:szCs w:val="20"/>
              </w:rPr>
              <w:t>Meradimate</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0A9D733F" w14:textId="77777777" w:rsidR="00A07070" w:rsidRDefault="00A07070">
            <w:pPr>
              <w:spacing w:after="0" w:line="240" w:lineRule="auto"/>
              <w:rPr>
                <w:sz w:val="20"/>
                <w:szCs w:val="20"/>
              </w:rPr>
            </w:pPr>
            <w:r>
              <w:rPr>
                <w:sz w:val="20"/>
                <w:szCs w:val="20"/>
              </w:rPr>
              <w:t>≤5%</w:t>
            </w:r>
          </w:p>
        </w:tc>
      </w:tr>
      <w:tr w:rsidR="00A07070" w14:paraId="67479398"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1C885A83" w14:textId="77777777" w:rsidR="00A07070" w:rsidRDefault="00A07070">
            <w:pPr>
              <w:spacing w:after="0" w:line="240" w:lineRule="auto"/>
              <w:rPr>
                <w:color w:val="FF0000"/>
                <w:sz w:val="20"/>
                <w:szCs w:val="20"/>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360508DD" w14:textId="77777777" w:rsidR="00A07070" w:rsidRDefault="00A07070">
            <w:pPr>
              <w:spacing w:after="0" w:line="240" w:lineRule="auto"/>
              <w:rPr>
                <w:sz w:val="20"/>
                <w:szCs w:val="20"/>
              </w:rPr>
            </w:pPr>
            <w:proofErr w:type="spellStart"/>
            <w:r>
              <w:rPr>
                <w:sz w:val="20"/>
                <w:szCs w:val="20"/>
              </w:rPr>
              <w:t>Octinoxate</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7A31E5BE" w14:textId="77777777" w:rsidR="00A07070" w:rsidRDefault="00A07070">
            <w:pPr>
              <w:spacing w:after="0" w:line="240" w:lineRule="auto"/>
              <w:rPr>
                <w:sz w:val="20"/>
                <w:szCs w:val="20"/>
              </w:rPr>
            </w:pPr>
            <w:r>
              <w:rPr>
                <w:sz w:val="20"/>
                <w:szCs w:val="20"/>
              </w:rPr>
              <w:t>≤7.5%</w:t>
            </w:r>
          </w:p>
        </w:tc>
      </w:tr>
      <w:tr w:rsidR="00A07070" w14:paraId="4D21DCD1"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3FF62BE0" w14:textId="77777777" w:rsidR="00A07070" w:rsidRDefault="00A07070">
            <w:pPr>
              <w:spacing w:after="0" w:line="240" w:lineRule="auto"/>
              <w:rPr>
                <w:color w:val="FF0000"/>
                <w:sz w:val="20"/>
                <w:szCs w:val="20"/>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61FDFB4D" w14:textId="77777777" w:rsidR="00A07070" w:rsidRDefault="00A07070">
            <w:pPr>
              <w:spacing w:after="0" w:line="240" w:lineRule="auto"/>
              <w:rPr>
                <w:sz w:val="20"/>
                <w:szCs w:val="20"/>
              </w:rPr>
            </w:pPr>
            <w:proofErr w:type="spellStart"/>
            <w:r>
              <w:rPr>
                <w:sz w:val="20"/>
                <w:szCs w:val="20"/>
              </w:rPr>
              <w:t>Octisalate</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679EAB63" w14:textId="77777777" w:rsidR="00A07070" w:rsidRDefault="00A07070">
            <w:pPr>
              <w:spacing w:after="0" w:line="240" w:lineRule="auto"/>
              <w:rPr>
                <w:sz w:val="20"/>
                <w:szCs w:val="20"/>
              </w:rPr>
            </w:pPr>
            <w:r>
              <w:rPr>
                <w:sz w:val="20"/>
                <w:szCs w:val="20"/>
              </w:rPr>
              <w:t>≤5%</w:t>
            </w:r>
          </w:p>
        </w:tc>
      </w:tr>
      <w:tr w:rsidR="00A07070" w14:paraId="1B6058E2"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27210E53" w14:textId="77777777" w:rsidR="00A07070" w:rsidRDefault="00A07070">
            <w:pPr>
              <w:spacing w:after="0" w:line="240" w:lineRule="auto"/>
              <w:rPr>
                <w:color w:val="FF0000"/>
                <w:sz w:val="20"/>
                <w:szCs w:val="20"/>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3A2F5C2C" w14:textId="77777777" w:rsidR="00A07070" w:rsidRDefault="00A07070">
            <w:pPr>
              <w:spacing w:after="0" w:line="240" w:lineRule="auto"/>
              <w:rPr>
                <w:sz w:val="20"/>
                <w:szCs w:val="20"/>
              </w:rPr>
            </w:pPr>
            <w:r>
              <w:rPr>
                <w:sz w:val="20"/>
                <w:szCs w:val="20"/>
              </w:rPr>
              <w:t>Octocrylene</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45EFCB8A" w14:textId="77777777" w:rsidR="00A07070" w:rsidRDefault="00A07070">
            <w:pPr>
              <w:spacing w:after="0" w:line="240" w:lineRule="auto"/>
              <w:rPr>
                <w:sz w:val="20"/>
                <w:szCs w:val="20"/>
              </w:rPr>
            </w:pPr>
            <w:r>
              <w:rPr>
                <w:sz w:val="20"/>
                <w:szCs w:val="20"/>
              </w:rPr>
              <w:t>≤10%</w:t>
            </w:r>
          </w:p>
        </w:tc>
      </w:tr>
      <w:tr w:rsidR="00A07070" w14:paraId="1A45802D"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5A3E9138" w14:textId="77777777" w:rsidR="00A07070" w:rsidRDefault="00A07070">
            <w:pPr>
              <w:spacing w:after="0" w:line="240" w:lineRule="auto"/>
              <w:rPr>
                <w:color w:val="FF0000"/>
                <w:sz w:val="20"/>
                <w:szCs w:val="20"/>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2D55F73F" w14:textId="77777777" w:rsidR="00A07070" w:rsidRDefault="00A07070">
            <w:pPr>
              <w:spacing w:after="0" w:line="240" w:lineRule="auto"/>
              <w:rPr>
                <w:sz w:val="20"/>
                <w:szCs w:val="20"/>
              </w:rPr>
            </w:pPr>
            <w:r>
              <w:rPr>
                <w:sz w:val="20"/>
                <w:szCs w:val="20"/>
              </w:rPr>
              <w:t>Padimate O</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55FB06EC" w14:textId="77777777" w:rsidR="00A07070" w:rsidRDefault="00A07070">
            <w:pPr>
              <w:spacing w:after="0" w:line="240" w:lineRule="auto"/>
              <w:rPr>
                <w:sz w:val="20"/>
                <w:szCs w:val="20"/>
              </w:rPr>
            </w:pPr>
            <w:r>
              <w:rPr>
                <w:sz w:val="20"/>
                <w:szCs w:val="20"/>
              </w:rPr>
              <w:t>≤8%</w:t>
            </w:r>
          </w:p>
        </w:tc>
      </w:tr>
      <w:tr w:rsidR="00A07070" w14:paraId="73C508B3"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7752FC29" w14:textId="77777777" w:rsidR="00A07070" w:rsidRDefault="00A07070">
            <w:pPr>
              <w:spacing w:after="0" w:line="240" w:lineRule="auto"/>
              <w:rPr>
                <w:color w:val="FF0000"/>
                <w:sz w:val="20"/>
                <w:szCs w:val="20"/>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45A0AB7A" w14:textId="77777777" w:rsidR="00A07070" w:rsidRDefault="00A07070">
            <w:pPr>
              <w:spacing w:after="0" w:line="240" w:lineRule="auto"/>
              <w:rPr>
                <w:sz w:val="20"/>
                <w:szCs w:val="20"/>
              </w:rPr>
            </w:pPr>
            <w:r>
              <w:rPr>
                <w:sz w:val="20"/>
                <w:szCs w:val="20"/>
              </w:rPr>
              <w:t>Trolamine salicylate</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3FDF4774" w14:textId="77777777" w:rsidR="00A07070" w:rsidRDefault="00A07070">
            <w:pPr>
              <w:spacing w:after="0" w:line="240" w:lineRule="auto"/>
              <w:rPr>
                <w:sz w:val="20"/>
                <w:szCs w:val="20"/>
              </w:rPr>
            </w:pPr>
            <w:r>
              <w:rPr>
                <w:sz w:val="20"/>
                <w:szCs w:val="20"/>
              </w:rPr>
              <w:t>≤12%</w:t>
            </w:r>
          </w:p>
        </w:tc>
      </w:tr>
      <w:tr w:rsidR="00A07070" w14:paraId="39FA126D" w14:textId="77777777" w:rsidTr="00A07070">
        <w:tc>
          <w:tcPr>
            <w:tcW w:w="188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EBB9E1" w14:textId="77777777" w:rsidR="00A07070" w:rsidRDefault="00A07070">
            <w:pPr>
              <w:spacing w:after="0" w:line="240" w:lineRule="auto"/>
              <w:rPr>
                <w:sz w:val="20"/>
                <w:szCs w:val="20"/>
              </w:rPr>
            </w:pPr>
            <w:r>
              <w:rPr>
                <w:sz w:val="20"/>
                <w:szCs w:val="20"/>
              </w:rPr>
              <w:t>Anti-Dandruff Products</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3646DA82" w14:textId="77777777" w:rsidR="00A07070" w:rsidRDefault="00A07070">
            <w:pPr>
              <w:spacing w:after="0" w:line="240" w:lineRule="auto"/>
              <w:rPr>
                <w:sz w:val="20"/>
                <w:szCs w:val="20"/>
              </w:rPr>
            </w:pPr>
            <w:proofErr w:type="spellStart"/>
            <w:r>
              <w:rPr>
                <w:sz w:val="20"/>
                <w:szCs w:val="20"/>
              </w:rPr>
              <w:t>Pyrithione</w:t>
            </w:r>
            <w:proofErr w:type="spellEnd"/>
            <w:r>
              <w:rPr>
                <w:sz w:val="20"/>
                <w:szCs w:val="20"/>
              </w:rPr>
              <w:t xml:space="preserve"> zinc</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57398B09" w14:textId="77777777" w:rsidR="00A07070" w:rsidRDefault="00A07070">
            <w:pPr>
              <w:spacing w:after="0" w:line="240" w:lineRule="auto"/>
              <w:rPr>
                <w:sz w:val="20"/>
                <w:szCs w:val="20"/>
              </w:rPr>
            </w:pPr>
            <w:r>
              <w:rPr>
                <w:sz w:val="20"/>
                <w:szCs w:val="20"/>
              </w:rPr>
              <w:t>0.1-0.25% (Leave on)</w:t>
            </w:r>
          </w:p>
          <w:p w14:paraId="5597C1FE" w14:textId="77777777" w:rsidR="00A07070" w:rsidRDefault="00A07070">
            <w:pPr>
              <w:spacing w:after="0" w:line="240" w:lineRule="auto"/>
              <w:rPr>
                <w:sz w:val="20"/>
                <w:szCs w:val="20"/>
              </w:rPr>
            </w:pPr>
            <w:r>
              <w:rPr>
                <w:sz w:val="20"/>
                <w:szCs w:val="20"/>
              </w:rPr>
              <w:t>0.3-2% (Rinse off)</w:t>
            </w:r>
          </w:p>
        </w:tc>
      </w:tr>
      <w:tr w:rsidR="00A07070" w14:paraId="214FD118"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49A1C1AE" w14:textId="77777777" w:rsidR="00A07070" w:rsidRDefault="00A07070">
            <w:pPr>
              <w:spacing w:after="0" w:line="240" w:lineRule="auto"/>
              <w:rPr>
                <w:sz w:val="20"/>
                <w:szCs w:val="20"/>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5D900122" w14:textId="77777777" w:rsidR="00A07070" w:rsidRDefault="00A07070">
            <w:pPr>
              <w:spacing w:after="0" w:line="240" w:lineRule="auto"/>
              <w:rPr>
                <w:sz w:val="20"/>
                <w:szCs w:val="20"/>
              </w:rPr>
            </w:pPr>
            <w:r>
              <w:rPr>
                <w:sz w:val="20"/>
                <w:szCs w:val="20"/>
              </w:rPr>
              <w:t xml:space="preserve">Coal tar </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788855C8" w14:textId="77777777" w:rsidR="00A07070" w:rsidRDefault="00A07070">
            <w:pPr>
              <w:spacing w:after="0" w:line="240" w:lineRule="auto"/>
              <w:rPr>
                <w:sz w:val="20"/>
                <w:szCs w:val="20"/>
              </w:rPr>
            </w:pPr>
            <w:r>
              <w:rPr>
                <w:sz w:val="20"/>
                <w:szCs w:val="20"/>
              </w:rPr>
              <w:t xml:space="preserve">0.5-5% </w:t>
            </w:r>
          </w:p>
        </w:tc>
      </w:tr>
      <w:tr w:rsidR="00A07070" w14:paraId="1D3EC279"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0E154DE1" w14:textId="77777777" w:rsidR="00A07070" w:rsidRDefault="00A07070">
            <w:pPr>
              <w:spacing w:after="0" w:line="240" w:lineRule="auto"/>
              <w:rPr>
                <w:sz w:val="20"/>
                <w:szCs w:val="20"/>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tcPr>
          <w:p w14:paraId="62596124" w14:textId="77777777" w:rsidR="00A07070" w:rsidRDefault="00A07070">
            <w:pPr>
              <w:spacing w:after="0" w:line="240" w:lineRule="auto"/>
              <w:rPr>
                <w:sz w:val="20"/>
                <w:szCs w:val="20"/>
              </w:rPr>
            </w:pPr>
            <w:r>
              <w:rPr>
                <w:sz w:val="20"/>
                <w:szCs w:val="20"/>
              </w:rPr>
              <w:t xml:space="preserve">Coal tar + </w:t>
            </w:r>
            <w:r>
              <w:rPr>
                <w:i/>
                <w:iCs/>
                <w:sz w:val="20"/>
                <w:szCs w:val="20"/>
              </w:rPr>
              <w:t>dl</w:t>
            </w:r>
            <w:r>
              <w:rPr>
                <w:sz w:val="20"/>
                <w:szCs w:val="20"/>
              </w:rPr>
              <w:t xml:space="preserve">-Menthol / </w:t>
            </w:r>
            <w:r>
              <w:rPr>
                <w:i/>
                <w:iCs/>
                <w:sz w:val="20"/>
                <w:szCs w:val="20"/>
              </w:rPr>
              <w:t>l</w:t>
            </w:r>
            <w:r>
              <w:rPr>
                <w:sz w:val="20"/>
                <w:szCs w:val="20"/>
              </w:rPr>
              <w:t xml:space="preserve">-Menthol </w:t>
            </w:r>
          </w:p>
          <w:p w14:paraId="19F088F5" w14:textId="77777777" w:rsidR="00A07070" w:rsidRDefault="00A07070">
            <w:pPr>
              <w:spacing w:after="0" w:line="240" w:lineRule="auto"/>
              <w:rPr>
                <w:sz w:val="20"/>
                <w:szCs w:val="20"/>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3BC2E18A" w14:textId="77777777" w:rsidR="00A07070" w:rsidRDefault="00A07070">
            <w:pPr>
              <w:spacing w:after="0" w:line="240" w:lineRule="auto"/>
              <w:rPr>
                <w:sz w:val="20"/>
                <w:szCs w:val="20"/>
              </w:rPr>
            </w:pPr>
            <w:r>
              <w:rPr>
                <w:sz w:val="20"/>
                <w:szCs w:val="20"/>
              </w:rPr>
              <w:t xml:space="preserve">1.8% Coal tar + 1.5% </w:t>
            </w:r>
            <w:r>
              <w:rPr>
                <w:i/>
                <w:iCs/>
                <w:sz w:val="20"/>
                <w:szCs w:val="20"/>
              </w:rPr>
              <w:t>dl</w:t>
            </w:r>
            <w:r>
              <w:rPr>
                <w:sz w:val="20"/>
                <w:szCs w:val="20"/>
              </w:rPr>
              <w:t xml:space="preserve">-Menthol / </w:t>
            </w:r>
            <w:r>
              <w:rPr>
                <w:i/>
                <w:iCs/>
                <w:sz w:val="20"/>
                <w:szCs w:val="20"/>
              </w:rPr>
              <w:t>l</w:t>
            </w:r>
            <w:r>
              <w:rPr>
                <w:sz w:val="20"/>
                <w:szCs w:val="20"/>
              </w:rPr>
              <w:t xml:space="preserve">-Menthol </w:t>
            </w:r>
          </w:p>
          <w:p w14:paraId="3E53505D" w14:textId="77777777" w:rsidR="00A07070" w:rsidRDefault="00A07070">
            <w:pPr>
              <w:spacing w:after="0" w:line="240" w:lineRule="auto"/>
              <w:rPr>
                <w:sz w:val="20"/>
                <w:szCs w:val="20"/>
              </w:rPr>
            </w:pPr>
            <w:r>
              <w:rPr>
                <w:sz w:val="20"/>
                <w:szCs w:val="20"/>
              </w:rPr>
              <w:t>(Rinse off)</w:t>
            </w:r>
          </w:p>
        </w:tc>
      </w:tr>
      <w:tr w:rsidR="00A07070" w14:paraId="4E0F654D" w14:textId="77777777" w:rsidTr="00A07070">
        <w:tc>
          <w:tcPr>
            <w:tcW w:w="188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768C3" w14:textId="77777777" w:rsidR="00A07070" w:rsidRDefault="00A07070">
            <w:pPr>
              <w:spacing w:after="0" w:line="240" w:lineRule="auto"/>
              <w:rPr>
                <w:sz w:val="20"/>
                <w:szCs w:val="20"/>
              </w:rPr>
            </w:pPr>
            <w:r>
              <w:rPr>
                <w:sz w:val="20"/>
                <w:szCs w:val="20"/>
              </w:rPr>
              <w:t>Diaper Rash Products</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163ABB49" w14:textId="77777777" w:rsidR="00A07070" w:rsidRDefault="00A07070">
            <w:pPr>
              <w:spacing w:after="0" w:line="240" w:lineRule="auto"/>
              <w:rPr>
                <w:sz w:val="20"/>
                <w:szCs w:val="20"/>
              </w:rPr>
            </w:pPr>
            <w:proofErr w:type="spellStart"/>
            <w:r>
              <w:rPr>
                <w:sz w:val="20"/>
                <w:szCs w:val="20"/>
              </w:rPr>
              <w:t>Dimethicone</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662FAD11" w14:textId="77777777" w:rsidR="00A07070" w:rsidRDefault="00A07070">
            <w:pPr>
              <w:spacing w:after="0" w:line="240" w:lineRule="auto"/>
              <w:rPr>
                <w:sz w:val="20"/>
                <w:szCs w:val="20"/>
              </w:rPr>
            </w:pPr>
            <w:r>
              <w:rPr>
                <w:sz w:val="20"/>
                <w:szCs w:val="20"/>
              </w:rPr>
              <w:t>1-30%</w:t>
            </w:r>
          </w:p>
        </w:tc>
      </w:tr>
      <w:tr w:rsidR="00A07070" w14:paraId="7AAF4284"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3FAE2C0A" w14:textId="77777777" w:rsidR="00A07070" w:rsidRDefault="00A07070">
            <w:pPr>
              <w:spacing w:after="0" w:line="240" w:lineRule="auto"/>
              <w:rPr>
                <w:sz w:val="20"/>
                <w:szCs w:val="20"/>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17DC5925" w14:textId="77777777" w:rsidR="00A07070" w:rsidRDefault="00A07070">
            <w:pPr>
              <w:spacing w:after="0" w:line="240" w:lineRule="auto"/>
              <w:rPr>
                <w:sz w:val="20"/>
                <w:szCs w:val="20"/>
              </w:rPr>
            </w:pPr>
            <w:r>
              <w:rPr>
                <w:sz w:val="20"/>
                <w:szCs w:val="20"/>
              </w:rPr>
              <w:t xml:space="preserve">Mineral oil </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7B54AE4A" w14:textId="77777777" w:rsidR="00A07070" w:rsidRDefault="00A07070">
            <w:pPr>
              <w:spacing w:after="0" w:line="240" w:lineRule="auto"/>
              <w:rPr>
                <w:sz w:val="20"/>
                <w:szCs w:val="20"/>
              </w:rPr>
            </w:pPr>
            <w:r>
              <w:rPr>
                <w:sz w:val="20"/>
                <w:szCs w:val="20"/>
              </w:rPr>
              <w:t>50-100%</w:t>
            </w:r>
          </w:p>
        </w:tc>
      </w:tr>
      <w:tr w:rsidR="00A07070" w14:paraId="5D7E82ED"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3097C90D" w14:textId="77777777" w:rsidR="00A07070" w:rsidRDefault="00A07070">
            <w:pPr>
              <w:spacing w:after="0" w:line="240" w:lineRule="auto"/>
              <w:rPr>
                <w:sz w:val="20"/>
                <w:szCs w:val="20"/>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4A08BE61" w14:textId="77777777" w:rsidR="00A07070" w:rsidRDefault="00A07070">
            <w:pPr>
              <w:spacing w:after="0" w:line="240" w:lineRule="auto"/>
              <w:rPr>
                <w:sz w:val="20"/>
                <w:szCs w:val="20"/>
              </w:rPr>
            </w:pPr>
            <w:r>
              <w:rPr>
                <w:sz w:val="20"/>
                <w:szCs w:val="20"/>
              </w:rPr>
              <w:t>Petrolatum</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4C7C7417" w14:textId="77777777" w:rsidR="00A07070" w:rsidRDefault="00A07070">
            <w:pPr>
              <w:spacing w:after="0" w:line="240" w:lineRule="auto"/>
              <w:rPr>
                <w:sz w:val="20"/>
                <w:szCs w:val="20"/>
              </w:rPr>
            </w:pPr>
            <w:r>
              <w:rPr>
                <w:sz w:val="20"/>
                <w:szCs w:val="20"/>
              </w:rPr>
              <w:t>30-100%</w:t>
            </w:r>
          </w:p>
        </w:tc>
      </w:tr>
      <w:tr w:rsidR="00A07070" w14:paraId="1C0457EB"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59719F81" w14:textId="77777777" w:rsidR="00A07070" w:rsidRDefault="00A07070">
            <w:pPr>
              <w:spacing w:after="0" w:line="240" w:lineRule="auto"/>
              <w:rPr>
                <w:sz w:val="20"/>
                <w:szCs w:val="20"/>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7700F6CB" w14:textId="77777777" w:rsidR="00A07070" w:rsidRDefault="00A07070">
            <w:pPr>
              <w:spacing w:after="0" w:line="240" w:lineRule="auto"/>
              <w:rPr>
                <w:sz w:val="20"/>
                <w:szCs w:val="20"/>
              </w:rPr>
            </w:pPr>
            <w:r>
              <w:rPr>
                <w:sz w:val="20"/>
                <w:szCs w:val="20"/>
              </w:rPr>
              <w:t>White petrolatum</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7B08CF44" w14:textId="77777777" w:rsidR="00A07070" w:rsidRDefault="00A07070">
            <w:pPr>
              <w:pStyle w:val="NormalWeb"/>
              <w:rPr>
                <w:sz w:val="20"/>
                <w:szCs w:val="20"/>
              </w:rPr>
            </w:pPr>
            <w:r>
              <w:rPr>
                <w:sz w:val="20"/>
                <w:szCs w:val="20"/>
              </w:rPr>
              <w:t>30-100%</w:t>
            </w:r>
          </w:p>
        </w:tc>
      </w:tr>
      <w:tr w:rsidR="00A07070" w14:paraId="53E7AC02" w14:textId="77777777" w:rsidTr="00A07070">
        <w:tc>
          <w:tcPr>
            <w:tcW w:w="188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DA1B8" w14:textId="77777777" w:rsidR="00A07070" w:rsidRDefault="00A07070">
            <w:pPr>
              <w:spacing w:after="0" w:line="240" w:lineRule="auto"/>
              <w:rPr>
                <w:sz w:val="20"/>
                <w:szCs w:val="20"/>
              </w:rPr>
            </w:pPr>
            <w:r>
              <w:rPr>
                <w:sz w:val="20"/>
                <w:szCs w:val="20"/>
              </w:rPr>
              <w:t>Medicated Skin Care Products</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3921F765" w14:textId="77777777" w:rsidR="00A07070" w:rsidRDefault="00A07070">
            <w:pPr>
              <w:spacing w:after="0" w:line="240" w:lineRule="auto"/>
              <w:rPr>
                <w:sz w:val="20"/>
                <w:szCs w:val="20"/>
              </w:rPr>
            </w:pPr>
            <w:proofErr w:type="spellStart"/>
            <w:r>
              <w:rPr>
                <w:sz w:val="20"/>
                <w:szCs w:val="20"/>
              </w:rPr>
              <w:t>Dimethicone</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671CB8BA" w14:textId="77777777" w:rsidR="00A07070" w:rsidRDefault="00A07070">
            <w:pPr>
              <w:spacing w:after="0" w:line="240" w:lineRule="auto"/>
              <w:rPr>
                <w:sz w:val="20"/>
                <w:szCs w:val="20"/>
              </w:rPr>
            </w:pPr>
            <w:r>
              <w:rPr>
                <w:sz w:val="20"/>
                <w:szCs w:val="20"/>
              </w:rPr>
              <w:t>1-30%</w:t>
            </w:r>
          </w:p>
        </w:tc>
      </w:tr>
      <w:tr w:rsidR="00A07070" w14:paraId="368DEC6A"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79BEACE7" w14:textId="77777777" w:rsidR="00A07070" w:rsidRDefault="00A07070">
            <w:pPr>
              <w:spacing w:after="0" w:line="240" w:lineRule="auto"/>
              <w:rPr>
                <w:sz w:val="20"/>
                <w:szCs w:val="20"/>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22FC1481" w14:textId="77777777" w:rsidR="00A07070" w:rsidRDefault="00A07070">
            <w:pPr>
              <w:spacing w:after="0" w:line="240" w:lineRule="auto"/>
              <w:rPr>
                <w:sz w:val="20"/>
                <w:szCs w:val="20"/>
              </w:rPr>
            </w:pPr>
            <w:r>
              <w:rPr>
                <w:sz w:val="20"/>
                <w:szCs w:val="20"/>
              </w:rPr>
              <w:t xml:space="preserve">Mineral oil </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3BAB52A2" w14:textId="77777777" w:rsidR="00A07070" w:rsidRDefault="00A07070">
            <w:pPr>
              <w:spacing w:after="0" w:line="240" w:lineRule="auto"/>
              <w:rPr>
                <w:sz w:val="20"/>
                <w:szCs w:val="20"/>
              </w:rPr>
            </w:pPr>
            <w:r>
              <w:rPr>
                <w:sz w:val="20"/>
                <w:szCs w:val="20"/>
              </w:rPr>
              <w:t>50-100%</w:t>
            </w:r>
          </w:p>
        </w:tc>
      </w:tr>
      <w:tr w:rsidR="00A07070" w14:paraId="22B179B1"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7DB376FF" w14:textId="77777777" w:rsidR="00A07070" w:rsidRDefault="00A07070">
            <w:pPr>
              <w:spacing w:after="0" w:line="240" w:lineRule="auto"/>
              <w:rPr>
                <w:sz w:val="20"/>
                <w:szCs w:val="20"/>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68E90254" w14:textId="77777777" w:rsidR="00A07070" w:rsidRDefault="00A07070">
            <w:pPr>
              <w:spacing w:after="0" w:line="240" w:lineRule="auto"/>
              <w:ind w:left="7"/>
              <w:rPr>
                <w:sz w:val="20"/>
                <w:szCs w:val="20"/>
              </w:rPr>
            </w:pPr>
            <w:r>
              <w:rPr>
                <w:sz w:val="20"/>
                <w:szCs w:val="20"/>
              </w:rPr>
              <w:t>Petrolatum</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4E0B4DB8" w14:textId="77777777" w:rsidR="00A07070" w:rsidRDefault="00A07070">
            <w:pPr>
              <w:spacing w:after="0" w:line="240" w:lineRule="auto"/>
              <w:rPr>
                <w:sz w:val="20"/>
                <w:szCs w:val="20"/>
              </w:rPr>
            </w:pPr>
            <w:r>
              <w:rPr>
                <w:sz w:val="20"/>
                <w:szCs w:val="20"/>
              </w:rPr>
              <w:t>30-100%</w:t>
            </w:r>
          </w:p>
        </w:tc>
      </w:tr>
      <w:tr w:rsidR="00A07070" w14:paraId="32325B18"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0D9639B8" w14:textId="77777777" w:rsidR="00A07070" w:rsidRDefault="00A07070">
            <w:pPr>
              <w:spacing w:after="0" w:line="240" w:lineRule="auto"/>
              <w:rPr>
                <w:sz w:val="20"/>
                <w:szCs w:val="20"/>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57310715" w14:textId="77777777" w:rsidR="00A07070" w:rsidRDefault="00A07070">
            <w:pPr>
              <w:spacing w:after="0" w:line="240" w:lineRule="auto"/>
              <w:rPr>
                <w:sz w:val="20"/>
                <w:szCs w:val="20"/>
              </w:rPr>
            </w:pPr>
            <w:r>
              <w:rPr>
                <w:sz w:val="20"/>
                <w:szCs w:val="20"/>
              </w:rPr>
              <w:t>White petrolatum</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0EE99629" w14:textId="77777777" w:rsidR="00A07070" w:rsidRDefault="00A07070">
            <w:pPr>
              <w:spacing w:after="0" w:line="240" w:lineRule="auto"/>
              <w:rPr>
                <w:sz w:val="20"/>
                <w:szCs w:val="20"/>
              </w:rPr>
            </w:pPr>
            <w:r>
              <w:rPr>
                <w:sz w:val="20"/>
                <w:szCs w:val="20"/>
              </w:rPr>
              <w:t>30-100%</w:t>
            </w:r>
          </w:p>
        </w:tc>
      </w:tr>
      <w:tr w:rsidR="00A07070" w14:paraId="61220B80" w14:textId="77777777" w:rsidTr="00A07070">
        <w:trPr>
          <w:trHeight w:val="841"/>
        </w:trPr>
        <w:tc>
          <w:tcPr>
            <w:tcW w:w="18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D6409" w14:textId="77777777" w:rsidR="00A07070" w:rsidRDefault="00A07070">
            <w:pPr>
              <w:spacing w:after="0" w:line="240" w:lineRule="auto"/>
              <w:rPr>
                <w:sz w:val="20"/>
                <w:szCs w:val="20"/>
              </w:rPr>
            </w:pPr>
            <w:r>
              <w:rPr>
                <w:sz w:val="20"/>
                <w:szCs w:val="20"/>
              </w:rPr>
              <w:t>Acne Therapy Products</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58538F93" w14:textId="77777777" w:rsidR="00A07070" w:rsidRDefault="00A07070">
            <w:pPr>
              <w:spacing w:after="0" w:line="240" w:lineRule="auto"/>
              <w:rPr>
                <w:sz w:val="20"/>
                <w:szCs w:val="20"/>
              </w:rPr>
            </w:pPr>
            <w:r>
              <w:rPr>
                <w:sz w:val="20"/>
                <w:szCs w:val="20"/>
              </w:rPr>
              <w:t>Benzoyl peroxide</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18B7E03C" w14:textId="77777777" w:rsidR="00A07070" w:rsidRDefault="00A07070">
            <w:pPr>
              <w:spacing w:after="0" w:line="240" w:lineRule="auto"/>
              <w:rPr>
                <w:sz w:val="20"/>
                <w:szCs w:val="20"/>
              </w:rPr>
            </w:pPr>
            <w:r>
              <w:rPr>
                <w:sz w:val="20"/>
                <w:szCs w:val="20"/>
              </w:rPr>
              <w:t>2.5-5%</w:t>
            </w:r>
          </w:p>
        </w:tc>
      </w:tr>
      <w:tr w:rsidR="00A07070" w14:paraId="7F76CB6E" w14:textId="77777777" w:rsidTr="00A07070">
        <w:trPr>
          <w:trHeight w:val="28"/>
        </w:trPr>
        <w:tc>
          <w:tcPr>
            <w:tcW w:w="188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20260F" w14:textId="77777777" w:rsidR="00A07070" w:rsidRDefault="00A07070">
            <w:pPr>
              <w:spacing w:after="0" w:line="240" w:lineRule="auto"/>
              <w:rPr>
                <w:sz w:val="20"/>
                <w:szCs w:val="20"/>
              </w:rPr>
            </w:pPr>
            <w:r>
              <w:rPr>
                <w:sz w:val="20"/>
                <w:szCs w:val="20"/>
              </w:rPr>
              <w:t>Throat Lozenges</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5660F141" w14:textId="77777777" w:rsidR="00A07070" w:rsidRDefault="00A07070">
            <w:pPr>
              <w:spacing w:after="0" w:line="240" w:lineRule="auto"/>
              <w:rPr>
                <w:sz w:val="20"/>
                <w:szCs w:val="20"/>
              </w:rPr>
            </w:pPr>
            <w:r>
              <w:rPr>
                <w:sz w:val="20"/>
                <w:szCs w:val="20"/>
              </w:rPr>
              <w:t>Dyclonine hydrochloride</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6014225A" w14:textId="77777777" w:rsidR="00A07070" w:rsidRDefault="00A07070">
            <w:pPr>
              <w:spacing w:after="0" w:line="240" w:lineRule="auto"/>
              <w:rPr>
                <w:sz w:val="20"/>
                <w:szCs w:val="20"/>
              </w:rPr>
            </w:pPr>
            <w:r>
              <w:rPr>
                <w:sz w:val="20"/>
                <w:szCs w:val="20"/>
              </w:rPr>
              <w:t>1 – 3 mg per lozenge</w:t>
            </w:r>
          </w:p>
        </w:tc>
      </w:tr>
      <w:tr w:rsidR="00A07070" w14:paraId="58B5FCE8" w14:textId="77777777" w:rsidTr="00A07070">
        <w:trPr>
          <w:trHeight w:val="28"/>
        </w:trPr>
        <w:tc>
          <w:tcPr>
            <w:tcW w:w="0" w:type="auto"/>
            <w:vMerge/>
            <w:tcBorders>
              <w:top w:val="nil"/>
              <w:left w:val="single" w:sz="8" w:space="0" w:color="auto"/>
              <w:bottom w:val="single" w:sz="8" w:space="0" w:color="auto"/>
              <w:right w:val="single" w:sz="8" w:space="0" w:color="auto"/>
            </w:tcBorders>
            <w:vAlign w:val="center"/>
            <w:hideMark/>
          </w:tcPr>
          <w:p w14:paraId="0B673B04" w14:textId="77777777" w:rsidR="00A07070" w:rsidRDefault="00A07070">
            <w:pPr>
              <w:spacing w:after="0" w:line="240" w:lineRule="auto"/>
              <w:rPr>
                <w:sz w:val="20"/>
                <w:szCs w:val="20"/>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124FCC44" w14:textId="77777777" w:rsidR="00A07070" w:rsidRDefault="00A07070">
            <w:pPr>
              <w:spacing w:after="0" w:line="240" w:lineRule="auto"/>
              <w:rPr>
                <w:sz w:val="20"/>
                <w:szCs w:val="20"/>
              </w:rPr>
            </w:pPr>
            <w:r>
              <w:rPr>
                <w:sz w:val="20"/>
                <w:szCs w:val="20"/>
              </w:rPr>
              <w:t>Hexylresorcinol</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1A5C0EF1" w14:textId="77777777" w:rsidR="00A07070" w:rsidRDefault="00A07070">
            <w:pPr>
              <w:spacing w:after="0" w:line="240" w:lineRule="auto"/>
              <w:rPr>
                <w:sz w:val="20"/>
                <w:szCs w:val="20"/>
              </w:rPr>
            </w:pPr>
            <w:r>
              <w:rPr>
                <w:sz w:val="20"/>
                <w:szCs w:val="20"/>
              </w:rPr>
              <w:t>2 – 4 mg per lozenge</w:t>
            </w:r>
          </w:p>
        </w:tc>
      </w:tr>
      <w:tr w:rsidR="00A07070" w14:paraId="589F6429" w14:textId="77777777" w:rsidTr="00A07070">
        <w:trPr>
          <w:trHeight w:val="28"/>
        </w:trPr>
        <w:tc>
          <w:tcPr>
            <w:tcW w:w="0" w:type="auto"/>
            <w:vMerge/>
            <w:tcBorders>
              <w:top w:val="nil"/>
              <w:left w:val="single" w:sz="8" w:space="0" w:color="auto"/>
              <w:bottom w:val="single" w:sz="8" w:space="0" w:color="auto"/>
              <w:right w:val="single" w:sz="8" w:space="0" w:color="auto"/>
            </w:tcBorders>
            <w:vAlign w:val="center"/>
            <w:hideMark/>
          </w:tcPr>
          <w:p w14:paraId="58B42373" w14:textId="77777777" w:rsidR="00A07070" w:rsidRDefault="00A07070">
            <w:pPr>
              <w:spacing w:after="0" w:line="240" w:lineRule="auto"/>
              <w:rPr>
                <w:sz w:val="20"/>
                <w:szCs w:val="20"/>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11C0E472" w14:textId="77777777" w:rsidR="00A07070" w:rsidRDefault="00A07070">
            <w:pPr>
              <w:spacing w:after="0" w:line="240" w:lineRule="auto"/>
              <w:rPr>
                <w:sz w:val="20"/>
                <w:szCs w:val="20"/>
              </w:rPr>
            </w:pPr>
            <w:proofErr w:type="spellStart"/>
            <w:r>
              <w:rPr>
                <w:sz w:val="20"/>
                <w:szCs w:val="20"/>
              </w:rPr>
              <w:t>Cetylpyridinium</w:t>
            </w:r>
            <w:proofErr w:type="spellEnd"/>
            <w:r>
              <w:rPr>
                <w:sz w:val="20"/>
                <w:szCs w:val="20"/>
              </w:rPr>
              <w:t xml:space="preserve"> chloride</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3008B1F2" w14:textId="77777777" w:rsidR="00A07070" w:rsidRDefault="00A07070">
            <w:pPr>
              <w:spacing w:after="0" w:line="240" w:lineRule="auto"/>
              <w:rPr>
                <w:sz w:val="20"/>
                <w:szCs w:val="20"/>
              </w:rPr>
            </w:pPr>
            <w:r>
              <w:rPr>
                <w:sz w:val="20"/>
                <w:szCs w:val="20"/>
              </w:rPr>
              <w:t>1 – 2 mg per lozenge</w:t>
            </w:r>
          </w:p>
        </w:tc>
      </w:tr>
      <w:tr w:rsidR="00A07070" w14:paraId="27C6F4AA" w14:textId="77777777" w:rsidTr="00A07070">
        <w:trPr>
          <w:trHeight w:val="28"/>
        </w:trPr>
        <w:tc>
          <w:tcPr>
            <w:tcW w:w="0" w:type="auto"/>
            <w:vMerge/>
            <w:tcBorders>
              <w:top w:val="nil"/>
              <w:left w:val="single" w:sz="8" w:space="0" w:color="auto"/>
              <w:bottom w:val="single" w:sz="8" w:space="0" w:color="auto"/>
              <w:right w:val="single" w:sz="8" w:space="0" w:color="auto"/>
            </w:tcBorders>
            <w:vAlign w:val="center"/>
            <w:hideMark/>
          </w:tcPr>
          <w:p w14:paraId="75D24B2A" w14:textId="77777777" w:rsidR="00A07070" w:rsidRDefault="00A07070">
            <w:pPr>
              <w:spacing w:after="0" w:line="240" w:lineRule="auto"/>
              <w:rPr>
                <w:sz w:val="20"/>
                <w:szCs w:val="20"/>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1F9A7508" w14:textId="77777777" w:rsidR="00A07070" w:rsidRDefault="00A07070">
            <w:pPr>
              <w:spacing w:after="0" w:line="240" w:lineRule="auto"/>
              <w:rPr>
                <w:sz w:val="20"/>
                <w:szCs w:val="20"/>
              </w:rPr>
            </w:pPr>
            <w:proofErr w:type="spellStart"/>
            <w:r>
              <w:rPr>
                <w:sz w:val="20"/>
                <w:szCs w:val="20"/>
              </w:rPr>
              <w:t>Dequalinium</w:t>
            </w:r>
            <w:proofErr w:type="spellEnd"/>
            <w:r>
              <w:rPr>
                <w:sz w:val="20"/>
                <w:szCs w:val="20"/>
              </w:rPr>
              <w:t xml:space="preserve"> chloride</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0388879B" w14:textId="77777777" w:rsidR="00A07070" w:rsidRDefault="00A07070">
            <w:pPr>
              <w:spacing w:after="0" w:line="240" w:lineRule="auto"/>
              <w:rPr>
                <w:sz w:val="20"/>
                <w:szCs w:val="20"/>
              </w:rPr>
            </w:pPr>
            <w:r>
              <w:rPr>
                <w:sz w:val="20"/>
                <w:szCs w:val="20"/>
              </w:rPr>
              <w:t>0.25 mg per lozenge</w:t>
            </w:r>
          </w:p>
        </w:tc>
      </w:tr>
      <w:tr w:rsidR="00A07070" w14:paraId="10F00481" w14:textId="77777777" w:rsidTr="00A07070">
        <w:trPr>
          <w:trHeight w:val="28"/>
        </w:trPr>
        <w:tc>
          <w:tcPr>
            <w:tcW w:w="0" w:type="auto"/>
            <w:vMerge/>
            <w:tcBorders>
              <w:top w:val="nil"/>
              <w:left w:val="single" w:sz="8" w:space="0" w:color="auto"/>
              <w:bottom w:val="single" w:sz="8" w:space="0" w:color="auto"/>
              <w:right w:val="single" w:sz="8" w:space="0" w:color="auto"/>
            </w:tcBorders>
            <w:vAlign w:val="center"/>
            <w:hideMark/>
          </w:tcPr>
          <w:p w14:paraId="16A4EFCF" w14:textId="77777777" w:rsidR="00A07070" w:rsidRDefault="00A07070">
            <w:pPr>
              <w:spacing w:after="0" w:line="240" w:lineRule="auto"/>
              <w:rPr>
                <w:sz w:val="20"/>
                <w:szCs w:val="20"/>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509087B4" w14:textId="77777777" w:rsidR="00A07070" w:rsidRDefault="00A07070">
            <w:pPr>
              <w:spacing w:after="0" w:line="240" w:lineRule="auto"/>
              <w:rPr>
                <w:sz w:val="20"/>
                <w:szCs w:val="20"/>
              </w:rPr>
            </w:pPr>
            <w:proofErr w:type="spellStart"/>
            <w:r>
              <w:rPr>
                <w:sz w:val="20"/>
                <w:szCs w:val="20"/>
              </w:rPr>
              <w:t>Domiphen</w:t>
            </w:r>
            <w:proofErr w:type="spellEnd"/>
            <w:r>
              <w:rPr>
                <w:sz w:val="20"/>
                <w:szCs w:val="20"/>
              </w:rPr>
              <w:t xml:space="preserve"> bromide</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53B2E45F" w14:textId="77777777" w:rsidR="00A07070" w:rsidRDefault="00A07070">
            <w:pPr>
              <w:spacing w:after="0" w:line="240" w:lineRule="auto"/>
              <w:rPr>
                <w:sz w:val="20"/>
                <w:szCs w:val="20"/>
              </w:rPr>
            </w:pPr>
            <w:r>
              <w:rPr>
                <w:sz w:val="20"/>
                <w:szCs w:val="20"/>
              </w:rPr>
              <w:t>1.5 mg per lozenge</w:t>
            </w:r>
          </w:p>
        </w:tc>
      </w:tr>
      <w:tr w:rsidR="00A07070" w14:paraId="6D0273F4" w14:textId="77777777" w:rsidTr="00A07070">
        <w:trPr>
          <w:trHeight w:val="28"/>
        </w:trPr>
        <w:tc>
          <w:tcPr>
            <w:tcW w:w="188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9833B" w14:textId="77777777" w:rsidR="00A07070" w:rsidRDefault="00A07070">
            <w:pPr>
              <w:spacing w:after="0" w:line="240" w:lineRule="auto"/>
              <w:rPr>
                <w:sz w:val="20"/>
                <w:szCs w:val="20"/>
              </w:rPr>
            </w:pPr>
            <w:r>
              <w:rPr>
                <w:sz w:val="20"/>
                <w:szCs w:val="20"/>
              </w:rPr>
              <w:t>Athletes Foot Products</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335C5B61" w14:textId="77777777" w:rsidR="00A07070" w:rsidRDefault="00A07070">
            <w:pPr>
              <w:spacing w:after="0" w:line="240" w:lineRule="auto"/>
              <w:rPr>
                <w:sz w:val="20"/>
                <w:szCs w:val="20"/>
              </w:rPr>
            </w:pPr>
            <w:proofErr w:type="spellStart"/>
            <w:r>
              <w:rPr>
                <w:sz w:val="20"/>
                <w:szCs w:val="20"/>
              </w:rPr>
              <w:t>Chlorphenesin</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792A761F" w14:textId="77777777" w:rsidR="00A07070" w:rsidRDefault="00A07070">
            <w:pPr>
              <w:spacing w:after="0" w:line="240" w:lineRule="auto"/>
              <w:rPr>
                <w:sz w:val="20"/>
                <w:szCs w:val="20"/>
              </w:rPr>
            </w:pPr>
            <w:r>
              <w:rPr>
                <w:sz w:val="20"/>
                <w:szCs w:val="20"/>
              </w:rPr>
              <w:t>0.5 – 1%</w:t>
            </w:r>
          </w:p>
        </w:tc>
      </w:tr>
      <w:tr w:rsidR="00A07070" w14:paraId="06DEC85D" w14:textId="77777777" w:rsidTr="00A07070">
        <w:trPr>
          <w:trHeight w:val="28"/>
        </w:trPr>
        <w:tc>
          <w:tcPr>
            <w:tcW w:w="0" w:type="auto"/>
            <w:vMerge/>
            <w:tcBorders>
              <w:top w:val="nil"/>
              <w:left w:val="single" w:sz="8" w:space="0" w:color="auto"/>
              <w:bottom w:val="single" w:sz="8" w:space="0" w:color="auto"/>
              <w:right w:val="single" w:sz="8" w:space="0" w:color="auto"/>
            </w:tcBorders>
            <w:vAlign w:val="center"/>
            <w:hideMark/>
          </w:tcPr>
          <w:p w14:paraId="122738AD" w14:textId="77777777" w:rsidR="00A07070" w:rsidRDefault="00A07070">
            <w:pPr>
              <w:spacing w:after="0" w:line="240" w:lineRule="auto"/>
              <w:rPr>
                <w:sz w:val="20"/>
                <w:szCs w:val="20"/>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05B60105" w14:textId="77777777" w:rsidR="00A07070" w:rsidRDefault="00A07070">
            <w:pPr>
              <w:spacing w:after="0" w:line="240" w:lineRule="auto"/>
            </w:pPr>
            <w:r>
              <w:t>Clioquinol</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3251CAD3" w14:textId="77777777" w:rsidR="00A07070" w:rsidRDefault="00A07070">
            <w:pPr>
              <w:spacing w:after="0" w:line="240" w:lineRule="auto"/>
            </w:pPr>
            <w:r>
              <w:t>3%</w:t>
            </w:r>
          </w:p>
        </w:tc>
      </w:tr>
      <w:tr w:rsidR="00A07070" w14:paraId="00E1CA6C" w14:textId="77777777" w:rsidTr="00A07070">
        <w:trPr>
          <w:trHeight w:val="28"/>
        </w:trPr>
        <w:tc>
          <w:tcPr>
            <w:tcW w:w="0" w:type="auto"/>
            <w:vMerge/>
            <w:tcBorders>
              <w:top w:val="nil"/>
              <w:left w:val="single" w:sz="8" w:space="0" w:color="auto"/>
              <w:bottom w:val="single" w:sz="8" w:space="0" w:color="auto"/>
              <w:right w:val="single" w:sz="8" w:space="0" w:color="auto"/>
            </w:tcBorders>
            <w:vAlign w:val="center"/>
            <w:hideMark/>
          </w:tcPr>
          <w:p w14:paraId="2BB944BE" w14:textId="77777777" w:rsidR="00A07070" w:rsidRDefault="00A07070">
            <w:pPr>
              <w:spacing w:after="0" w:line="240" w:lineRule="auto"/>
              <w:rPr>
                <w:sz w:val="20"/>
                <w:szCs w:val="20"/>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7D8F0642" w14:textId="77777777" w:rsidR="00A07070" w:rsidRDefault="00A07070">
            <w:pPr>
              <w:spacing w:after="0" w:line="240" w:lineRule="auto"/>
            </w:pPr>
            <w:r>
              <w:t>Haloprogin</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72F01EFD" w14:textId="77777777" w:rsidR="00A07070" w:rsidRDefault="00A07070">
            <w:pPr>
              <w:spacing w:after="0" w:line="240" w:lineRule="auto"/>
            </w:pPr>
            <w:r>
              <w:t>1%</w:t>
            </w:r>
          </w:p>
        </w:tc>
      </w:tr>
      <w:tr w:rsidR="00A07070" w14:paraId="0AD1ED9F" w14:textId="77777777" w:rsidTr="00A07070">
        <w:trPr>
          <w:trHeight w:val="28"/>
        </w:trPr>
        <w:tc>
          <w:tcPr>
            <w:tcW w:w="0" w:type="auto"/>
            <w:vMerge/>
            <w:tcBorders>
              <w:top w:val="nil"/>
              <w:left w:val="single" w:sz="8" w:space="0" w:color="auto"/>
              <w:bottom w:val="single" w:sz="8" w:space="0" w:color="auto"/>
              <w:right w:val="single" w:sz="8" w:space="0" w:color="auto"/>
            </w:tcBorders>
            <w:vAlign w:val="center"/>
            <w:hideMark/>
          </w:tcPr>
          <w:p w14:paraId="711F441C" w14:textId="77777777" w:rsidR="00A07070" w:rsidRDefault="00A07070">
            <w:pPr>
              <w:spacing w:after="0" w:line="240" w:lineRule="auto"/>
              <w:rPr>
                <w:sz w:val="20"/>
                <w:szCs w:val="20"/>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5784CCD3" w14:textId="77777777" w:rsidR="00A07070" w:rsidRDefault="00A07070">
            <w:pPr>
              <w:spacing w:after="0" w:line="240" w:lineRule="auto"/>
            </w:pPr>
            <w:r>
              <w:t>Tolnaftate</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1CB29A30" w14:textId="77777777" w:rsidR="00A07070" w:rsidRDefault="00A07070">
            <w:pPr>
              <w:spacing w:after="0" w:line="240" w:lineRule="auto"/>
            </w:pPr>
            <w:r>
              <w:t>1%</w:t>
            </w:r>
          </w:p>
        </w:tc>
      </w:tr>
    </w:tbl>
    <w:p w14:paraId="3295997F" w14:textId="77777777" w:rsidR="00A07070" w:rsidRDefault="00A07070" w:rsidP="00A07070">
      <w:r>
        <w:rPr>
          <w:color w:val="FFFFFF"/>
        </w:rPr>
        <w:t>                                                                                </w:t>
      </w:r>
      <w:r>
        <w:t xml:space="preserve">                                                                                                   </w:t>
      </w:r>
    </w:p>
    <w:p w14:paraId="302E6179" w14:textId="77777777" w:rsidR="00A07070" w:rsidRDefault="00A07070" w:rsidP="00A07070">
      <w:pPr>
        <w:pStyle w:val="ListNumber"/>
        <w:spacing w:after="60" w:line="240" w:lineRule="auto"/>
        <w:rPr>
          <w:b/>
          <w:bCs/>
          <w:sz w:val="28"/>
          <w:szCs w:val="28"/>
          <w:u w:val="single"/>
          <w:lang w:val="en-US"/>
        </w:rPr>
      </w:pPr>
      <w:r>
        <w:rPr>
          <w:b/>
          <w:bCs/>
          <w:sz w:val="28"/>
          <w:szCs w:val="28"/>
          <w:u w:val="single"/>
          <w:lang w:val="en-US"/>
        </w:rPr>
        <w:t>Annex B: List of Foreign Countries and Their Regulatory Authorities</w:t>
      </w:r>
    </w:p>
    <w:p w14:paraId="7E5E2B9B" w14:textId="77777777" w:rsidR="00A07070" w:rsidRDefault="00A07070" w:rsidP="00A07070">
      <w:pPr>
        <w:pStyle w:val="ListNumber"/>
        <w:spacing w:after="60" w:line="240" w:lineRule="auto"/>
        <w:rPr>
          <w:sz w:val="28"/>
          <w:szCs w:val="28"/>
        </w:rPr>
      </w:pPr>
    </w:p>
    <w:tbl>
      <w:tblPr>
        <w:tblW w:w="4927" w:type="pct"/>
        <w:tblCellMar>
          <w:left w:w="0" w:type="dxa"/>
          <w:right w:w="0" w:type="dxa"/>
        </w:tblCellMar>
        <w:tblLook w:val="04A0" w:firstRow="1" w:lastRow="0" w:firstColumn="1" w:lastColumn="0" w:noHBand="0" w:noVBand="1"/>
      </w:tblPr>
      <w:tblGrid>
        <w:gridCol w:w="4602"/>
        <w:gridCol w:w="4602"/>
      </w:tblGrid>
      <w:tr w:rsidR="00A07070" w14:paraId="061653B8" w14:textId="77777777" w:rsidTr="00A07070">
        <w:trPr>
          <w:trHeight w:val="145"/>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BBD28A" w14:textId="77777777" w:rsidR="00A07070" w:rsidRDefault="00A07070">
            <w:pPr>
              <w:spacing w:after="0" w:line="240" w:lineRule="auto"/>
              <w:contextualSpacing/>
              <w:rPr>
                <w:b/>
                <w:bCs/>
                <w:sz w:val="24"/>
                <w:szCs w:val="24"/>
              </w:rPr>
            </w:pPr>
            <w:r>
              <w:rPr>
                <w:b/>
                <w:bCs/>
                <w:sz w:val="24"/>
                <w:szCs w:val="24"/>
              </w:rPr>
              <w:t>Country</w:t>
            </w:r>
            <w:r>
              <w:rPr>
                <w:rStyle w:val="FootnoteReference"/>
              </w:rPr>
              <w:footnoteReference w:customMarkFollows="1" w:id="1"/>
              <w:t>[1]</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88F471" w14:textId="77777777" w:rsidR="00A07070" w:rsidRDefault="00A07070">
            <w:pPr>
              <w:spacing w:after="0" w:line="240" w:lineRule="auto"/>
              <w:contextualSpacing/>
              <w:rPr>
                <w:b/>
                <w:bCs/>
                <w:sz w:val="24"/>
                <w:szCs w:val="24"/>
              </w:rPr>
            </w:pPr>
            <w:r>
              <w:rPr>
                <w:b/>
                <w:bCs/>
                <w:sz w:val="24"/>
                <w:szCs w:val="24"/>
              </w:rPr>
              <w:t>Regulatory Authority</w:t>
            </w:r>
            <w:r>
              <w:rPr>
                <w:rStyle w:val="FootnoteReference"/>
                <w:b/>
                <w:bCs/>
              </w:rPr>
              <w:footnoteReference w:customMarkFollows="1" w:id="2"/>
              <w:t>[2]</w:t>
            </w:r>
          </w:p>
        </w:tc>
      </w:tr>
      <w:tr w:rsidR="00A07070" w14:paraId="157237ED" w14:textId="77777777" w:rsidTr="00A07070">
        <w:trPr>
          <w:trHeight w:val="145"/>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663F5" w14:textId="77777777" w:rsidR="00A07070" w:rsidRDefault="00A07070">
            <w:pPr>
              <w:spacing w:after="0" w:line="240" w:lineRule="auto"/>
              <w:contextualSpacing/>
              <w:rPr>
                <w:sz w:val="24"/>
                <w:szCs w:val="24"/>
              </w:rPr>
            </w:pPr>
            <w:r>
              <w:rPr>
                <w:sz w:val="24"/>
                <w:szCs w:val="24"/>
              </w:rPr>
              <w:t>Commonwealth of Australia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8564A1" w14:textId="77777777" w:rsidR="00A07070" w:rsidRDefault="00A07070">
            <w:pPr>
              <w:spacing w:after="0" w:line="240" w:lineRule="auto"/>
              <w:contextualSpacing/>
              <w:rPr>
                <w:sz w:val="24"/>
                <w:szCs w:val="24"/>
              </w:rPr>
            </w:pPr>
            <w:r>
              <w:rPr>
                <w:sz w:val="24"/>
                <w:szCs w:val="24"/>
              </w:rPr>
              <w:t>Therapeutic Goods Administration</w:t>
            </w:r>
          </w:p>
        </w:tc>
      </w:tr>
      <w:tr w:rsidR="00A07070" w14:paraId="33B4B69D" w14:textId="77777777" w:rsidTr="00A07070">
        <w:trPr>
          <w:trHeight w:val="145"/>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844DB" w14:textId="77777777" w:rsidR="00A07070" w:rsidRDefault="00A07070">
            <w:pPr>
              <w:spacing w:after="0" w:line="240" w:lineRule="auto"/>
              <w:contextualSpacing/>
              <w:rPr>
                <w:sz w:val="24"/>
                <w:szCs w:val="24"/>
              </w:rPr>
            </w:pPr>
            <w:r>
              <w:rPr>
                <w:sz w:val="24"/>
                <w:szCs w:val="24"/>
              </w:rPr>
              <w:t>Czech Republic</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D66384" w14:textId="77777777" w:rsidR="00A07070" w:rsidRDefault="00A07070">
            <w:pPr>
              <w:spacing w:after="0" w:line="240" w:lineRule="auto"/>
              <w:contextualSpacing/>
              <w:rPr>
                <w:sz w:val="24"/>
                <w:szCs w:val="24"/>
              </w:rPr>
            </w:pPr>
            <w:r>
              <w:rPr>
                <w:sz w:val="24"/>
                <w:szCs w:val="24"/>
              </w:rPr>
              <w:t>State Institute for Drug Control</w:t>
            </w:r>
          </w:p>
        </w:tc>
      </w:tr>
      <w:tr w:rsidR="00A07070" w14:paraId="04088045" w14:textId="77777777" w:rsidTr="00A07070">
        <w:trPr>
          <w:trHeight w:val="145"/>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E81F2" w14:textId="77777777" w:rsidR="00A07070" w:rsidRDefault="00A07070">
            <w:pPr>
              <w:spacing w:after="0" w:line="240" w:lineRule="auto"/>
              <w:contextualSpacing/>
              <w:rPr>
                <w:sz w:val="24"/>
                <w:szCs w:val="24"/>
              </w:rPr>
            </w:pPr>
            <w:r>
              <w:rPr>
                <w:sz w:val="24"/>
                <w:szCs w:val="24"/>
              </w:rPr>
              <w:t>Federal Republic of Germany</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5C03BF" w14:textId="77777777" w:rsidR="00A07070" w:rsidRDefault="00A07070">
            <w:pPr>
              <w:spacing w:after="0" w:line="240" w:lineRule="auto"/>
              <w:contextualSpacing/>
              <w:rPr>
                <w:sz w:val="24"/>
                <w:szCs w:val="24"/>
              </w:rPr>
            </w:pPr>
            <w:r>
              <w:rPr>
                <w:sz w:val="24"/>
                <w:szCs w:val="24"/>
              </w:rPr>
              <w:t>Federal Ministry of Health; Central Authority of the Laender for Health Protection regarding Medicinal Products and Medical Devices</w:t>
            </w:r>
          </w:p>
        </w:tc>
      </w:tr>
      <w:tr w:rsidR="00A07070" w14:paraId="7454A18A" w14:textId="77777777" w:rsidTr="00A07070">
        <w:trPr>
          <w:trHeight w:val="145"/>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D8E4A" w14:textId="77777777" w:rsidR="00A07070" w:rsidRDefault="00A07070">
            <w:pPr>
              <w:spacing w:after="0" w:line="240" w:lineRule="auto"/>
              <w:contextualSpacing/>
              <w:rPr>
                <w:sz w:val="24"/>
                <w:szCs w:val="24"/>
              </w:rPr>
            </w:pPr>
            <w:r>
              <w:rPr>
                <w:sz w:val="24"/>
                <w:szCs w:val="24"/>
              </w:rPr>
              <w:t>Hellenic Republic (Greece)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B881B3" w14:textId="77777777" w:rsidR="00A07070" w:rsidRDefault="00A07070">
            <w:pPr>
              <w:spacing w:after="0" w:line="240" w:lineRule="auto"/>
              <w:contextualSpacing/>
              <w:rPr>
                <w:sz w:val="24"/>
                <w:szCs w:val="24"/>
              </w:rPr>
            </w:pPr>
            <w:r>
              <w:rPr>
                <w:sz w:val="24"/>
                <w:szCs w:val="24"/>
              </w:rPr>
              <w:t>Greek National Organisation for Medicines</w:t>
            </w:r>
          </w:p>
        </w:tc>
      </w:tr>
      <w:tr w:rsidR="00A07070" w14:paraId="43BC1CD4" w14:textId="77777777" w:rsidTr="00A07070">
        <w:trPr>
          <w:trHeight w:val="145"/>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63273" w14:textId="77777777" w:rsidR="00A07070" w:rsidRDefault="00A07070">
            <w:pPr>
              <w:spacing w:after="0" w:line="240" w:lineRule="auto"/>
              <w:contextualSpacing/>
              <w:rPr>
                <w:sz w:val="24"/>
                <w:szCs w:val="24"/>
              </w:rPr>
            </w:pPr>
            <w:r>
              <w:rPr>
                <w:sz w:val="24"/>
                <w:szCs w:val="24"/>
              </w:rPr>
              <w:t>Hong Kong Special Administrative Region of the People's Republic of China </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8A67C7" w14:textId="77777777" w:rsidR="00A07070" w:rsidRDefault="00A07070">
            <w:pPr>
              <w:spacing w:after="0" w:line="240" w:lineRule="auto"/>
              <w:contextualSpacing/>
              <w:rPr>
                <w:sz w:val="24"/>
                <w:szCs w:val="24"/>
              </w:rPr>
            </w:pPr>
            <w:r>
              <w:rPr>
                <w:sz w:val="24"/>
                <w:szCs w:val="24"/>
              </w:rPr>
              <w:t>Pharmacy and Poisons Board of Hong Kong</w:t>
            </w:r>
          </w:p>
        </w:tc>
      </w:tr>
      <w:tr w:rsidR="00A07070" w14:paraId="3E9A0EAD" w14:textId="77777777" w:rsidTr="00A07070">
        <w:trPr>
          <w:trHeight w:val="145"/>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AABB32" w14:textId="77777777" w:rsidR="00A07070" w:rsidRDefault="00A07070">
            <w:pPr>
              <w:spacing w:after="0" w:line="240" w:lineRule="auto"/>
              <w:contextualSpacing/>
              <w:rPr>
                <w:sz w:val="24"/>
                <w:szCs w:val="24"/>
              </w:rPr>
            </w:pPr>
            <w:r>
              <w:rPr>
                <w:sz w:val="24"/>
                <w:szCs w:val="24"/>
              </w:rPr>
              <w:t>Hungary</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DC4043" w14:textId="77777777" w:rsidR="00A07070" w:rsidRDefault="00A07070">
            <w:pPr>
              <w:spacing w:after="0" w:line="240" w:lineRule="auto"/>
              <w:contextualSpacing/>
              <w:rPr>
                <w:sz w:val="24"/>
                <w:szCs w:val="24"/>
              </w:rPr>
            </w:pPr>
            <w:r>
              <w:rPr>
                <w:sz w:val="24"/>
                <w:szCs w:val="24"/>
              </w:rPr>
              <w:t>National Institute of Pharmacy and Nutrition</w:t>
            </w:r>
          </w:p>
        </w:tc>
      </w:tr>
      <w:tr w:rsidR="00A07070" w14:paraId="42CFF64E" w14:textId="77777777" w:rsidTr="00A07070">
        <w:trPr>
          <w:trHeight w:val="145"/>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31CF80" w14:textId="77777777" w:rsidR="00A07070" w:rsidRDefault="00A07070">
            <w:pPr>
              <w:spacing w:after="0" w:line="240" w:lineRule="auto"/>
              <w:contextualSpacing/>
              <w:rPr>
                <w:sz w:val="24"/>
                <w:szCs w:val="24"/>
              </w:rPr>
            </w:pPr>
            <w:r>
              <w:rPr>
                <w:sz w:val="24"/>
                <w:szCs w:val="24"/>
              </w:rPr>
              <w:t>Ireland</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F23460" w14:textId="77777777" w:rsidR="00A07070" w:rsidRDefault="00A07070">
            <w:pPr>
              <w:spacing w:after="0" w:line="240" w:lineRule="auto"/>
              <w:contextualSpacing/>
              <w:rPr>
                <w:sz w:val="24"/>
                <w:szCs w:val="24"/>
              </w:rPr>
            </w:pPr>
            <w:r>
              <w:rPr>
                <w:sz w:val="24"/>
                <w:szCs w:val="24"/>
              </w:rPr>
              <w:t>Health Products Regulatory Authority</w:t>
            </w:r>
          </w:p>
        </w:tc>
      </w:tr>
      <w:tr w:rsidR="00A07070" w14:paraId="7DE88468" w14:textId="77777777" w:rsidTr="00A07070">
        <w:trPr>
          <w:trHeight w:val="145"/>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28E75A" w14:textId="77777777" w:rsidR="00A07070" w:rsidRDefault="00A07070">
            <w:pPr>
              <w:spacing w:after="0" w:line="240" w:lineRule="auto"/>
              <w:contextualSpacing/>
              <w:rPr>
                <w:sz w:val="24"/>
                <w:szCs w:val="24"/>
              </w:rPr>
            </w:pPr>
            <w:r>
              <w:rPr>
                <w:sz w:val="24"/>
                <w:szCs w:val="24"/>
              </w:rPr>
              <w:t>Islamic Republic of Iran</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403972" w14:textId="77777777" w:rsidR="00A07070" w:rsidRDefault="00A07070">
            <w:pPr>
              <w:spacing w:after="0" w:line="240" w:lineRule="auto"/>
              <w:contextualSpacing/>
              <w:rPr>
                <w:sz w:val="24"/>
                <w:szCs w:val="24"/>
              </w:rPr>
            </w:pPr>
            <w:r>
              <w:rPr>
                <w:sz w:val="24"/>
                <w:szCs w:val="24"/>
              </w:rPr>
              <w:t>Iran Food and Drug Administration</w:t>
            </w:r>
          </w:p>
        </w:tc>
      </w:tr>
      <w:tr w:rsidR="00A07070" w14:paraId="7FEFF290" w14:textId="77777777" w:rsidTr="00A07070">
        <w:trPr>
          <w:trHeight w:val="145"/>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C7A3F" w14:textId="77777777" w:rsidR="00A07070" w:rsidRDefault="00A07070">
            <w:pPr>
              <w:spacing w:after="0" w:line="240" w:lineRule="auto"/>
              <w:contextualSpacing/>
              <w:rPr>
                <w:sz w:val="24"/>
                <w:szCs w:val="24"/>
              </w:rPr>
            </w:pPr>
            <w:r>
              <w:rPr>
                <w:sz w:val="24"/>
                <w:szCs w:val="24"/>
              </w:rPr>
              <w:t>Italian republic</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5AB574" w14:textId="77777777" w:rsidR="00A07070" w:rsidRDefault="00A07070">
            <w:pPr>
              <w:spacing w:after="0" w:line="240" w:lineRule="auto"/>
              <w:contextualSpacing/>
              <w:rPr>
                <w:sz w:val="24"/>
                <w:szCs w:val="24"/>
              </w:rPr>
            </w:pPr>
            <w:r>
              <w:rPr>
                <w:sz w:val="24"/>
                <w:szCs w:val="24"/>
              </w:rPr>
              <w:t>Italian Medicines Agency</w:t>
            </w:r>
          </w:p>
        </w:tc>
      </w:tr>
      <w:tr w:rsidR="00A07070" w14:paraId="4FF59830" w14:textId="77777777" w:rsidTr="00A07070">
        <w:trPr>
          <w:trHeight w:val="145"/>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396CD5" w14:textId="77777777" w:rsidR="00A07070" w:rsidRDefault="00A07070">
            <w:pPr>
              <w:spacing w:after="0" w:line="240" w:lineRule="auto"/>
              <w:contextualSpacing/>
              <w:rPr>
                <w:sz w:val="24"/>
                <w:szCs w:val="24"/>
              </w:rPr>
            </w:pPr>
            <w:r>
              <w:rPr>
                <w:sz w:val="24"/>
                <w:szCs w:val="24"/>
              </w:rPr>
              <w:t>Japan</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10FE39" w14:textId="77777777" w:rsidR="00A07070" w:rsidRDefault="00A07070">
            <w:pPr>
              <w:spacing w:after="0" w:line="240" w:lineRule="auto"/>
              <w:contextualSpacing/>
              <w:rPr>
                <w:sz w:val="24"/>
                <w:szCs w:val="24"/>
              </w:rPr>
            </w:pPr>
            <w:r>
              <w:rPr>
                <w:sz w:val="24"/>
                <w:szCs w:val="24"/>
              </w:rPr>
              <w:t>Ministry of Health, Labour and Welfare; Pharmaceuticals and Medical Devices Agency</w:t>
            </w:r>
          </w:p>
        </w:tc>
      </w:tr>
      <w:tr w:rsidR="00A07070" w14:paraId="4C922EA8" w14:textId="77777777" w:rsidTr="00A07070">
        <w:trPr>
          <w:trHeight w:val="145"/>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DC4E38" w14:textId="77777777" w:rsidR="00A07070" w:rsidRDefault="00A07070">
            <w:pPr>
              <w:spacing w:after="0" w:line="240" w:lineRule="auto"/>
              <w:contextualSpacing/>
              <w:rPr>
                <w:sz w:val="24"/>
                <w:szCs w:val="24"/>
              </w:rPr>
            </w:pPr>
            <w:r>
              <w:rPr>
                <w:sz w:val="24"/>
                <w:szCs w:val="24"/>
              </w:rPr>
              <w:t>Kingdom of Belgium</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B17995" w14:textId="77777777" w:rsidR="00A07070" w:rsidRDefault="00A07070">
            <w:pPr>
              <w:spacing w:after="0" w:line="240" w:lineRule="auto"/>
              <w:contextualSpacing/>
              <w:rPr>
                <w:sz w:val="24"/>
                <w:szCs w:val="24"/>
              </w:rPr>
            </w:pPr>
            <w:r>
              <w:rPr>
                <w:sz w:val="24"/>
                <w:szCs w:val="24"/>
              </w:rPr>
              <w:t>Federal Agency for Medicines and Health Products</w:t>
            </w:r>
          </w:p>
        </w:tc>
      </w:tr>
      <w:tr w:rsidR="00A07070" w14:paraId="6388F3F7" w14:textId="77777777" w:rsidTr="00A07070">
        <w:trPr>
          <w:trHeight w:val="145"/>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14C1AB" w14:textId="77777777" w:rsidR="00A07070" w:rsidRDefault="00A07070">
            <w:pPr>
              <w:spacing w:after="0" w:line="240" w:lineRule="auto"/>
              <w:contextualSpacing/>
              <w:rPr>
                <w:sz w:val="24"/>
                <w:szCs w:val="24"/>
              </w:rPr>
            </w:pPr>
            <w:r>
              <w:rPr>
                <w:sz w:val="24"/>
                <w:szCs w:val="24"/>
              </w:rPr>
              <w:t>Kingdom of Denmark</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568067" w14:textId="77777777" w:rsidR="00A07070" w:rsidRDefault="00A07070">
            <w:pPr>
              <w:spacing w:after="0" w:line="240" w:lineRule="auto"/>
              <w:contextualSpacing/>
              <w:rPr>
                <w:sz w:val="24"/>
                <w:szCs w:val="24"/>
              </w:rPr>
            </w:pPr>
            <w:r>
              <w:rPr>
                <w:sz w:val="24"/>
                <w:szCs w:val="24"/>
              </w:rPr>
              <w:t>Danish Medicines Agency</w:t>
            </w:r>
          </w:p>
        </w:tc>
      </w:tr>
      <w:tr w:rsidR="00A07070" w14:paraId="64ABB75B" w14:textId="77777777" w:rsidTr="00A07070">
        <w:trPr>
          <w:trHeight w:val="145"/>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43103" w14:textId="77777777" w:rsidR="00A07070" w:rsidRDefault="00A07070">
            <w:pPr>
              <w:spacing w:after="0" w:line="240" w:lineRule="auto"/>
              <w:contextualSpacing/>
              <w:rPr>
                <w:sz w:val="24"/>
                <w:szCs w:val="24"/>
              </w:rPr>
            </w:pPr>
            <w:r>
              <w:rPr>
                <w:sz w:val="24"/>
                <w:szCs w:val="24"/>
              </w:rPr>
              <w:t>Kingdom of Norway</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D8F13D" w14:textId="77777777" w:rsidR="00A07070" w:rsidRDefault="00A07070">
            <w:pPr>
              <w:spacing w:after="0" w:line="240" w:lineRule="auto"/>
              <w:contextualSpacing/>
              <w:rPr>
                <w:sz w:val="24"/>
                <w:szCs w:val="24"/>
              </w:rPr>
            </w:pPr>
            <w:r>
              <w:rPr>
                <w:sz w:val="24"/>
                <w:szCs w:val="24"/>
              </w:rPr>
              <w:t>Norwegian Medicines Agency</w:t>
            </w:r>
          </w:p>
        </w:tc>
      </w:tr>
      <w:tr w:rsidR="00A07070" w14:paraId="71DED487" w14:textId="77777777" w:rsidTr="00A07070">
        <w:trPr>
          <w:trHeight w:val="145"/>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60430" w14:textId="77777777" w:rsidR="00A07070" w:rsidRDefault="00A07070">
            <w:pPr>
              <w:spacing w:after="0" w:line="240" w:lineRule="auto"/>
              <w:contextualSpacing/>
              <w:rPr>
                <w:sz w:val="24"/>
                <w:szCs w:val="24"/>
              </w:rPr>
            </w:pPr>
            <w:r>
              <w:rPr>
                <w:sz w:val="24"/>
                <w:szCs w:val="24"/>
              </w:rPr>
              <w:t>Kingdom of Spain</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FB6F04" w14:textId="77777777" w:rsidR="00A07070" w:rsidRDefault="00A07070">
            <w:pPr>
              <w:spacing w:after="0" w:line="240" w:lineRule="auto"/>
              <w:contextualSpacing/>
              <w:rPr>
                <w:sz w:val="24"/>
                <w:szCs w:val="24"/>
              </w:rPr>
            </w:pPr>
            <w:r>
              <w:rPr>
                <w:sz w:val="24"/>
                <w:szCs w:val="24"/>
              </w:rPr>
              <w:t>Spanish Agency of Medicines and Medical Devices</w:t>
            </w:r>
          </w:p>
        </w:tc>
      </w:tr>
      <w:tr w:rsidR="00A07070" w14:paraId="00E63998" w14:textId="77777777" w:rsidTr="00A07070">
        <w:trPr>
          <w:trHeight w:val="145"/>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C2459" w14:textId="77777777" w:rsidR="00A07070" w:rsidRDefault="00A07070">
            <w:pPr>
              <w:spacing w:after="0" w:line="240" w:lineRule="auto"/>
              <w:contextualSpacing/>
              <w:rPr>
                <w:sz w:val="24"/>
                <w:szCs w:val="24"/>
              </w:rPr>
            </w:pPr>
            <w:r>
              <w:rPr>
                <w:sz w:val="24"/>
                <w:szCs w:val="24"/>
              </w:rPr>
              <w:t>Kingdom of Sweden</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5B33FC" w14:textId="77777777" w:rsidR="00A07070" w:rsidRDefault="00A07070">
            <w:pPr>
              <w:spacing w:after="0" w:line="240" w:lineRule="auto"/>
              <w:contextualSpacing/>
              <w:rPr>
                <w:sz w:val="24"/>
                <w:szCs w:val="24"/>
              </w:rPr>
            </w:pPr>
            <w:r>
              <w:rPr>
                <w:sz w:val="24"/>
                <w:szCs w:val="24"/>
              </w:rPr>
              <w:t>Medical Products Agency</w:t>
            </w:r>
          </w:p>
        </w:tc>
      </w:tr>
      <w:tr w:rsidR="00A07070" w14:paraId="4A9BD233" w14:textId="77777777" w:rsidTr="00A07070">
        <w:trPr>
          <w:trHeight w:val="145"/>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C3731" w14:textId="77777777" w:rsidR="00A07070" w:rsidRDefault="00A07070">
            <w:pPr>
              <w:spacing w:after="0" w:line="240" w:lineRule="auto"/>
              <w:contextualSpacing/>
              <w:rPr>
                <w:sz w:val="24"/>
                <w:szCs w:val="24"/>
              </w:rPr>
            </w:pPr>
            <w:r>
              <w:rPr>
                <w:sz w:val="24"/>
                <w:szCs w:val="24"/>
              </w:rPr>
              <w:t>Kingdom of Thailand</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1E0467" w14:textId="77777777" w:rsidR="00A07070" w:rsidRDefault="00A07070">
            <w:pPr>
              <w:spacing w:after="0" w:line="240" w:lineRule="auto"/>
              <w:contextualSpacing/>
              <w:rPr>
                <w:sz w:val="24"/>
                <w:szCs w:val="24"/>
              </w:rPr>
            </w:pPr>
            <w:r>
              <w:rPr>
                <w:sz w:val="24"/>
                <w:szCs w:val="24"/>
              </w:rPr>
              <w:t>Food and Drug Administration</w:t>
            </w:r>
          </w:p>
        </w:tc>
      </w:tr>
      <w:tr w:rsidR="00A07070" w14:paraId="0BB4AD67" w14:textId="77777777" w:rsidTr="00A07070">
        <w:trPr>
          <w:trHeight w:val="145"/>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BCA9D" w14:textId="77777777" w:rsidR="00A07070" w:rsidRDefault="00A07070">
            <w:pPr>
              <w:spacing w:after="0" w:line="240" w:lineRule="auto"/>
              <w:contextualSpacing/>
              <w:rPr>
                <w:sz w:val="24"/>
                <w:szCs w:val="24"/>
              </w:rPr>
            </w:pPr>
            <w:r>
              <w:rPr>
                <w:sz w:val="24"/>
                <w:szCs w:val="24"/>
              </w:rPr>
              <w:t>Kingdom of the Netherlands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F8CBF1" w14:textId="77777777" w:rsidR="00A07070" w:rsidRDefault="00A07070">
            <w:pPr>
              <w:spacing w:after="0" w:line="240" w:lineRule="auto"/>
              <w:contextualSpacing/>
              <w:rPr>
                <w:sz w:val="24"/>
                <w:szCs w:val="24"/>
              </w:rPr>
            </w:pPr>
            <w:r>
              <w:rPr>
                <w:sz w:val="24"/>
                <w:szCs w:val="24"/>
              </w:rPr>
              <w:t>Health and Youth Care Inspectorate</w:t>
            </w:r>
          </w:p>
        </w:tc>
      </w:tr>
      <w:tr w:rsidR="00A07070" w14:paraId="37D95339" w14:textId="77777777" w:rsidTr="00A07070">
        <w:trPr>
          <w:trHeight w:val="145"/>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CFB85" w14:textId="77777777" w:rsidR="00A07070" w:rsidRDefault="00A07070">
            <w:pPr>
              <w:spacing w:after="0" w:line="240" w:lineRule="auto"/>
              <w:contextualSpacing/>
              <w:rPr>
                <w:sz w:val="24"/>
                <w:szCs w:val="24"/>
              </w:rPr>
            </w:pPr>
            <w:r>
              <w:rPr>
                <w:sz w:val="24"/>
                <w:szCs w:val="24"/>
              </w:rPr>
              <w:t>Malaysia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F9F282" w14:textId="77777777" w:rsidR="00A07070" w:rsidRDefault="00A07070">
            <w:pPr>
              <w:spacing w:after="0" w:line="240" w:lineRule="auto"/>
              <w:contextualSpacing/>
              <w:rPr>
                <w:sz w:val="24"/>
                <w:szCs w:val="24"/>
              </w:rPr>
            </w:pPr>
            <w:r>
              <w:rPr>
                <w:sz w:val="24"/>
                <w:szCs w:val="24"/>
              </w:rPr>
              <w:t>National Pharmaceutical Regulatory Agency</w:t>
            </w:r>
          </w:p>
        </w:tc>
      </w:tr>
      <w:tr w:rsidR="00A07070" w14:paraId="64E40579"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5A7E10" w14:textId="77777777" w:rsidR="00A07070" w:rsidRDefault="00A07070">
            <w:pPr>
              <w:spacing w:after="0" w:line="240" w:lineRule="auto"/>
              <w:contextualSpacing/>
              <w:rPr>
                <w:sz w:val="24"/>
                <w:szCs w:val="24"/>
              </w:rPr>
            </w:pPr>
            <w:r>
              <w:rPr>
                <w:sz w:val="24"/>
                <w:szCs w:val="24"/>
              </w:rPr>
              <w:t>New Zealand</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A2E2CF" w14:textId="77777777" w:rsidR="00A07070" w:rsidRDefault="00A07070">
            <w:pPr>
              <w:spacing w:after="0" w:line="240" w:lineRule="auto"/>
              <w:contextualSpacing/>
              <w:rPr>
                <w:sz w:val="24"/>
                <w:szCs w:val="24"/>
              </w:rPr>
            </w:pPr>
            <w:r>
              <w:rPr>
                <w:sz w:val="24"/>
                <w:szCs w:val="24"/>
              </w:rPr>
              <w:t>Medicines and Medical Devices Safety Authority</w:t>
            </w:r>
          </w:p>
        </w:tc>
      </w:tr>
      <w:tr w:rsidR="00A07070" w14:paraId="47EAEA74"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2F0D7" w14:textId="77777777" w:rsidR="00A07070" w:rsidRDefault="00A07070">
            <w:pPr>
              <w:spacing w:after="0" w:line="240" w:lineRule="auto"/>
              <w:contextualSpacing/>
              <w:rPr>
                <w:sz w:val="24"/>
                <w:szCs w:val="24"/>
              </w:rPr>
            </w:pPr>
            <w:r>
              <w:rPr>
                <w:sz w:val="24"/>
                <w:szCs w:val="24"/>
              </w:rPr>
              <w:t>Portuguese Republic (Portugal)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CE2193" w14:textId="77777777" w:rsidR="00A07070" w:rsidRDefault="00A07070">
            <w:pPr>
              <w:spacing w:after="0" w:line="240" w:lineRule="auto"/>
              <w:contextualSpacing/>
              <w:rPr>
                <w:sz w:val="24"/>
                <w:szCs w:val="24"/>
              </w:rPr>
            </w:pPr>
            <w:r>
              <w:rPr>
                <w:sz w:val="24"/>
                <w:szCs w:val="24"/>
              </w:rPr>
              <w:t>National Authority of Medicines and Health Products</w:t>
            </w:r>
          </w:p>
        </w:tc>
      </w:tr>
      <w:tr w:rsidR="00A07070" w14:paraId="6A1513DC" w14:textId="77777777" w:rsidTr="00A07070">
        <w:trPr>
          <w:trHeight w:val="266"/>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314D1E" w14:textId="77777777" w:rsidR="00A07070" w:rsidRDefault="00A07070">
            <w:pPr>
              <w:spacing w:after="0" w:line="240" w:lineRule="auto"/>
              <w:contextualSpacing/>
              <w:rPr>
                <w:sz w:val="24"/>
                <w:szCs w:val="24"/>
              </w:rPr>
            </w:pPr>
            <w:r>
              <w:rPr>
                <w:sz w:val="24"/>
                <w:szCs w:val="24"/>
              </w:rPr>
              <w:t>Principality of Liechtenstein</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683DBB" w14:textId="77777777" w:rsidR="00A07070" w:rsidRDefault="00A07070">
            <w:pPr>
              <w:spacing w:after="0" w:line="240" w:lineRule="auto"/>
              <w:contextualSpacing/>
              <w:rPr>
                <w:sz w:val="24"/>
                <w:szCs w:val="24"/>
              </w:rPr>
            </w:pPr>
            <w:r>
              <w:rPr>
                <w:sz w:val="24"/>
                <w:szCs w:val="24"/>
              </w:rPr>
              <w:t>Office of Healthcare</w:t>
            </w:r>
          </w:p>
        </w:tc>
      </w:tr>
      <w:tr w:rsidR="00A07070" w14:paraId="3107DF5E"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7D289" w14:textId="77777777" w:rsidR="00A07070" w:rsidRDefault="00A07070">
            <w:pPr>
              <w:spacing w:after="0" w:line="240" w:lineRule="auto"/>
              <w:contextualSpacing/>
              <w:rPr>
                <w:sz w:val="24"/>
                <w:szCs w:val="24"/>
              </w:rPr>
            </w:pPr>
            <w:r>
              <w:rPr>
                <w:sz w:val="24"/>
                <w:szCs w:val="24"/>
              </w:rPr>
              <w:t>Republic of Argentina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44B606" w14:textId="77777777" w:rsidR="00A07070" w:rsidRDefault="00A07070">
            <w:pPr>
              <w:spacing w:after="0" w:line="240" w:lineRule="auto"/>
              <w:contextualSpacing/>
              <w:rPr>
                <w:sz w:val="24"/>
                <w:szCs w:val="24"/>
              </w:rPr>
            </w:pPr>
            <w:r>
              <w:rPr>
                <w:sz w:val="24"/>
                <w:szCs w:val="24"/>
              </w:rPr>
              <w:t>National Institute of Drugs</w:t>
            </w:r>
          </w:p>
        </w:tc>
      </w:tr>
      <w:tr w:rsidR="00A07070" w14:paraId="66451D58"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0F52A" w14:textId="77777777" w:rsidR="00A07070" w:rsidRDefault="00A07070">
            <w:pPr>
              <w:spacing w:after="0" w:line="240" w:lineRule="auto"/>
              <w:contextualSpacing/>
              <w:rPr>
                <w:sz w:val="24"/>
                <w:szCs w:val="24"/>
              </w:rPr>
            </w:pPr>
            <w:r>
              <w:rPr>
                <w:sz w:val="24"/>
                <w:szCs w:val="24"/>
              </w:rPr>
              <w:t>Republic of Austria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9A01D5" w14:textId="77777777" w:rsidR="00A07070" w:rsidRDefault="00A07070">
            <w:pPr>
              <w:spacing w:after="0" w:line="240" w:lineRule="auto"/>
              <w:contextualSpacing/>
              <w:rPr>
                <w:sz w:val="24"/>
                <w:szCs w:val="24"/>
              </w:rPr>
            </w:pPr>
            <w:r>
              <w:rPr>
                <w:sz w:val="24"/>
                <w:szCs w:val="24"/>
              </w:rPr>
              <w:t>Austria Agency for Health and Food Safety</w:t>
            </w:r>
          </w:p>
        </w:tc>
      </w:tr>
      <w:tr w:rsidR="00A07070" w14:paraId="560A4983"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3B86D" w14:textId="77777777" w:rsidR="00A07070" w:rsidRDefault="00A07070">
            <w:pPr>
              <w:spacing w:after="0" w:line="240" w:lineRule="auto"/>
              <w:contextualSpacing/>
              <w:rPr>
                <w:sz w:val="24"/>
                <w:szCs w:val="24"/>
              </w:rPr>
            </w:pPr>
            <w:r>
              <w:rPr>
                <w:sz w:val="24"/>
                <w:szCs w:val="24"/>
              </w:rPr>
              <w:t>Republic of China (ROC) (Chinese Taipei; Taiwan)</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6DFF3" w14:textId="77777777" w:rsidR="00A07070" w:rsidRDefault="00A07070">
            <w:pPr>
              <w:spacing w:after="0" w:line="240" w:lineRule="auto"/>
              <w:contextualSpacing/>
              <w:rPr>
                <w:sz w:val="24"/>
                <w:szCs w:val="24"/>
              </w:rPr>
            </w:pPr>
            <w:r>
              <w:rPr>
                <w:sz w:val="24"/>
                <w:szCs w:val="24"/>
              </w:rPr>
              <w:t>Taiwan Food and Drug Administration</w:t>
            </w:r>
          </w:p>
        </w:tc>
      </w:tr>
      <w:tr w:rsidR="00A07070" w14:paraId="7B3415AC"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3176E" w14:textId="77777777" w:rsidR="00A07070" w:rsidRDefault="00A07070">
            <w:pPr>
              <w:spacing w:after="0" w:line="240" w:lineRule="auto"/>
              <w:contextualSpacing/>
              <w:rPr>
                <w:sz w:val="24"/>
                <w:szCs w:val="24"/>
              </w:rPr>
            </w:pPr>
            <w:r>
              <w:rPr>
                <w:sz w:val="24"/>
                <w:szCs w:val="24"/>
              </w:rPr>
              <w:t>Republic of Croatia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96C5ED" w14:textId="77777777" w:rsidR="00A07070" w:rsidRDefault="00A07070">
            <w:pPr>
              <w:spacing w:after="0" w:line="240" w:lineRule="auto"/>
              <w:contextualSpacing/>
              <w:rPr>
                <w:sz w:val="24"/>
                <w:szCs w:val="24"/>
              </w:rPr>
            </w:pPr>
            <w:r>
              <w:rPr>
                <w:sz w:val="24"/>
                <w:szCs w:val="24"/>
              </w:rPr>
              <w:t>Agency for Medicinal Products and Medical Devices of Croatia</w:t>
            </w:r>
          </w:p>
        </w:tc>
      </w:tr>
      <w:tr w:rsidR="00A07070" w14:paraId="29CD3EFD"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305C00" w14:textId="77777777" w:rsidR="00A07070" w:rsidRDefault="00A07070">
            <w:pPr>
              <w:spacing w:after="0" w:line="240" w:lineRule="auto"/>
              <w:contextualSpacing/>
              <w:rPr>
                <w:sz w:val="24"/>
                <w:szCs w:val="24"/>
              </w:rPr>
            </w:pPr>
            <w:r>
              <w:rPr>
                <w:sz w:val="24"/>
                <w:szCs w:val="24"/>
              </w:rPr>
              <w:t>Republic of Cyprus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4630DD" w14:textId="77777777" w:rsidR="00A07070" w:rsidRDefault="00A07070">
            <w:pPr>
              <w:spacing w:after="0" w:line="240" w:lineRule="auto"/>
              <w:contextualSpacing/>
              <w:rPr>
                <w:sz w:val="24"/>
                <w:szCs w:val="24"/>
              </w:rPr>
            </w:pPr>
            <w:r>
              <w:rPr>
                <w:sz w:val="24"/>
                <w:szCs w:val="24"/>
              </w:rPr>
              <w:t>Pharmaceutical Services</w:t>
            </w:r>
          </w:p>
        </w:tc>
      </w:tr>
      <w:tr w:rsidR="00A07070" w14:paraId="604144E8" w14:textId="77777777" w:rsidTr="00A07070">
        <w:trPr>
          <w:trHeight w:val="266"/>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64C4C" w14:textId="77777777" w:rsidR="00A07070" w:rsidRDefault="00A07070">
            <w:pPr>
              <w:spacing w:after="0" w:line="240" w:lineRule="auto"/>
              <w:contextualSpacing/>
              <w:rPr>
                <w:sz w:val="24"/>
                <w:szCs w:val="24"/>
              </w:rPr>
            </w:pPr>
            <w:r>
              <w:rPr>
                <w:sz w:val="24"/>
                <w:szCs w:val="24"/>
              </w:rPr>
              <w:t>Republic of Estonia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D9D807" w14:textId="77777777" w:rsidR="00A07070" w:rsidRDefault="00A07070">
            <w:pPr>
              <w:spacing w:after="0" w:line="240" w:lineRule="auto"/>
              <w:contextualSpacing/>
              <w:rPr>
                <w:sz w:val="24"/>
                <w:szCs w:val="24"/>
              </w:rPr>
            </w:pPr>
            <w:r>
              <w:rPr>
                <w:sz w:val="24"/>
                <w:szCs w:val="24"/>
              </w:rPr>
              <w:t>State Agency of Medicines</w:t>
            </w:r>
          </w:p>
        </w:tc>
      </w:tr>
      <w:tr w:rsidR="00A07070" w14:paraId="4A9C1E93"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D533F" w14:textId="77777777" w:rsidR="00A07070" w:rsidRDefault="00A07070">
            <w:pPr>
              <w:spacing w:after="0" w:line="240" w:lineRule="auto"/>
              <w:contextualSpacing/>
              <w:rPr>
                <w:sz w:val="24"/>
                <w:szCs w:val="24"/>
              </w:rPr>
            </w:pPr>
            <w:r>
              <w:rPr>
                <w:sz w:val="24"/>
                <w:szCs w:val="24"/>
              </w:rPr>
              <w:t>Republic of Finland</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6F5EFF" w14:textId="77777777" w:rsidR="00A07070" w:rsidRDefault="00A07070">
            <w:pPr>
              <w:spacing w:after="0" w:line="240" w:lineRule="auto"/>
              <w:contextualSpacing/>
              <w:rPr>
                <w:sz w:val="24"/>
                <w:szCs w:val="24"/>
              </w:rPr>
            </w:pPr>
            <w:r>
              <w:rPr>
                <w:sz w:val="24"/>
                <w:szCs w:val="24"/>
              </w:rPr>
              <w:t>Finish Medicines Agency</w:t>
            </w:r>
          </w:p>
        </w:tc>
      </w:tr>
      <w:tr w:rsidR="00A07070" w14:paraId="583FAB4D" w14:textId="77777777" w:rsidTr="00A07070">
        <w:trPr>
          <w:trHeight w:val="556"/>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DC13F" w14:textId="77777777" w:rsidR="00A07070" w:rsidRDefault="00A07070">
            <w:pPr>
              <w:spacing w:after="0" w:line="240" w:lineRule="auto"/>
              <w:contextualSpacing/>
              <w:rPr>
                <w:sz w:val="24"/>
                <w:szCs w:val="24"/>
              </w:rPr>
            </w:pPr>
            <w:r>
              <w:rPr>
                <w:sz w:val="24"/>
                <w:szCs w:val="24"/>
              </w:rPr>
              <w:t>Republic of France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FB718A" w14:textId="77777777" w:rsidR="00A07070" w:rsidRDefault="00A07070">
            <w:pPr>
              <w:spacing w:after="0" w:line="240" w:lineRule="auto"/>
              <w:contextualSpacing/>
              <w:rPr>
                <w:sz w:val="24"/>
                <w:szCs w:val="24"/>
              </w:rPr>
            </w:pPr>
            <w:r>
              <w:rPr>
                <w:sz w:val="24"/>
                <w:szCs w:val="24"/>
              </w:rPr>
              <w:t>French National Agency for Medicines and Health Products Safety</w:t>
            </w:r>
          </w:p>
        </w:tc>
      </w:tr>
      <w:tr w:rsidR="00A07070" w14:paraId="07DE08E4"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9B7F98" w14:textId="77777777" w:rsidR="00A07070" w:rsidRDefault="00A07070">
            <w:pPr>
              <w:spacing w:after="0" w:line="240" w:lineRule="auto"/>
              <w:contextualSpacing/>
              <w:rPr>
                <w:sz w:val="24"/>
                <w:szCs w:val="24"/>
              </w:rPr>
            </w:pPr>
            <w:r>
              <w:rPr>
                <w:sz w:val="24"/>
                <w:szCs w:val="24"/>
              </w:rPr>
              <w:t>Republic of Iceland</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7A9CCB" w14:textId="77777777" w:rsidR="00A07070" w:rsidRDefault="00A07070">
            <w:pPr>
              <w:spacing w:after="0" w:line="240" w:lineRule="auto"/>
              <w:contextualSpacing/>
              <w:rPr>
                <w:sz w:val="24"/>
                <w:szCs w:val="24"/>
              </w:rPr>
            </w:pPr>
            <w:r>
              <w:rPr>
                <w:sz w:val="24"/>
                <w:szCs w:val="24"/>
              </w:rPr>
              <w:t>Icelandic Medicines Agency</w:t>
            </w:r>
          </w:p>
        </w:tc>
      </w:tr>
      <w:tr w:rsidR="00A07070" w14:paraId="67246685"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7D117" w14:textId="77777777" w:rsidR="00A07070" w:rsidRDefault="00A07070">
            <w:pPr>
              <w:spacing w:after="0" w:line="240" w:lineRule="auto"/>
              <w:contextualSpacing/>
              <w:rPr>
                <w:sz w:val="24"/>
                <w:szCs w:val="24"/>
              </w:rPr>
            </w:pPr>
            <w:r>
              <w:rPr>
                <w:sz w:val="24"/>
                <w:szCs w:val="24"/>
              </w:rPr>
              <w:t>Republic of Indonesia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ED5D64" w14:textId="77777777" w:rsidR="00A07070" w:rsidRDefault="00A07070">
            <w:pPr>
              <w:spacing w:after="0" w:line="240" w:lineRule="auto"/>
              <w:contextualSpacing/>
              <w:rPr>
                <w:sz w:val="24"/>
                <w:szCs w:val="24"/>
              </w:rPr>
            </w:pPr>
            <w:r>
              <w:rPr>
                <w:sz w:val="24"/>
                <w:szCs w:val="24"/>
              </w:rPr>
              <w:t>National Agency for Drug and Food Control</w:t>
            </w:r>
          </w:p>
        </w:tc>
      </w:tr>
      <w:tr w:rsidR="00A07070" w14:paraId="70C48E71"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7DE810" w14:textId="77777777" w:rsidR="00A07070" w:rsidRDefault="00A07070">
            <w:pPr>
              <w:spacing w:after="0" w:line="240" w:lineRule="auto"/>
              <w:contextualSpacing/>
              <w:rPr>
                <w:sz w:val="24"/>
                <w:szCs w:val="24"/>
              </w:rPr>
            </w:pPr>
            <w:r>
              <w:rPr>
                <w:sz w:val="24"/>
                <w:szCs w:val="24"/>
              </w:rPr>
              <w:t>Republic of Korea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3CA64C" w14:textId="77777777" w:rsidR="00A07070" w:rsidRDefault="00A07070">
            <w:pPr>
              <w:spacing w:after="0" w:line="240" w:lineRule="auto"/>
              <w:contextualSpacing/>
              <w:rPr>
                <w:sz w:val="24"/>
                <w:szCs w:val="24"/>
              </w:rPr>
            </w:pPr>
            <w:r>
              <w:rPr>
                <w:sz w:val="24"/>
                <w:szCs w:val="24"/>
              </w:rPr>
              <w:t>Ministry of Food and Drug Safety</w:t>
            </w:r>
          </w:p>
        </w:tc>
      </w:tr>
      <w:tr w:rsidR="00A07070" w14:paraId="6EB114B2" w14:textId="77777777" w:rsidTr="00A07070">
        <w:trPr>
          <w:trHeight w:val="266"/>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998747" w14:textId="77777777" w:rsidR="00A07070" w:rsidRDefault="00A07070">
            <w:pPr>
              <w:spacing w:after="0" w:line="240" w:lineRule="auto"/>
              <w:contextualSpacing/>
              <w:rPr>
                <w:sz w:val="24"/>
                <w:szCs w:val="24"/>
              </w:rPr>
            </w:pPr>
            <w:r>
              <w:rPr>
                <w:sz w:val="24"/>
                <w:szCs w:val="24"/>
              </w:rPr>
              <w:t>Republic of Latvia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E77CF1" w14:textId="77777777" w:rsidR="00A07070" w:rsidRDefault="00A07070">
            <w:pPr>
              <w:spacing w:after="0" w:line="240" w:lineRule="auto"/>
              <w:contextualSpacing/>
              <w:rPr>
                <w:sz w:val="24"/>
                <w:szCs w:val="24"/>
              </w:rPr>
            </w:pPr>
            <w:r>
              <w:rPr>
                <w:sz w:val="24"/>
                <w:szCs w:val="24"/>
              </w:rPr>
              <w:t>State Agency of Medicines</w:t>
            </w:r>
          </w:p>
        </w:tc>
      </w:tr>
      <w:tr w:rsidR="00A07070" w14:paraId="1C207F0C"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3E747" w14:textId="77777777" w:rsidR="00A07070" w:rsidRDefault="00A07070">
            <w:pPr>
              <w:spacing w:after="0" w:line="240" w:lineRule="auto"/>
              <w:contextualSpacing/>
              <w:rPr>
                <w:sz w:val="24"/>
                <w:szCs w:val="24"/>
              </w:rPr>
            </w:pPr>
            <w:r>
              <w:rPr>
                <w:sz w:val="24"/>
                <w:szCs w:val="24"/>
              </w:rPr>
              <w:t>Republic of Lithuania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C56F2" w14:textId="77777777" w:rsidR="00A07070" w:rsidRDefault="00A07070">
            <w:pPr>
              <w:spacing w:after="0" w:line="240" w:lineRule="auto"/>
              <w:contextualSpacing/>
              <w:rPr>
                <w:sz w:val="24"/>
                <w:szCs w:val="24"/>
              </w:rPr>
            </w:pPr>
            <w:r>
              <w:rPr>
                <w:sz w:val="24"/>
                <w:szCs w:val="24"/>
              </w:rPr>
              <w:t>State Medicines Control Agency</w:t>
            </w:r>
          </w:p>
        </w:tc>
      </w:tr>
      <w:tr w:rsidR="00A07070" w14:paraId="448531A7"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6B006" w14:textId="77777777" w:rsidR="00A07070" w:rsidRDefault="00A07070">
            <w:pPr>
              <w:spacing w:after="0" w:line="240" w:lineRule="auto"/>
              <w:contextualSpacing/>
              <w:rPr>
                <w:sz w:val="24"/>
                <w:szCs w:val="24"/>
              </w:rPr>
            </w:pPr>
            <w:r>
              <w:rPr>
                <w:sz w:val="24"/>
                <w:szCs w:val="24"/>
              </w:rPr>
              <w:t>Republic of Malta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BA6A6" w14:textId="77777777" w:rsidR="00A07070" w:rsidRDefault="00A07070">
            <w:pPr>
              <w:spacing w:after="0" w:line="240" w:lineRule="auto"/>
              <w:contextualSpacing/>
              <w:rPr>
                <w:sz w:val="24"/>
                <w:szCs w:val="24"/>
              </w:rPr>
            </w:pPr>
            <w:r>
              <w:rPr>
                <w:sz w:val="24"/>
                <w:szCs w:val="24"/>
              </w:rPr>
              <w:t>Medicines Authority Malta</w:t>
            </w:r>
          </w:p>
        </w:tc>
      </w:tr>
      <w:tr w:rsidR="00A07070" w14:paraId="1F0E468C"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EBD8B" w14:textId="77777777" w:rsidR="00A07070" w:rsidRDefault="00A07070">
            <w:pPr>
              <w:spacing w:after="0" w:line="240" w:lineRule="auto"/>
              <w:contextualSpacing/>
              <w:rPr>
                <w:sz w:val="24"/>
                <w:szCs w:val="24"/>
              </w:rPr>
            </w:pPr>
            <w:r>
              <w:rPr>
                <w:sz w:val="24"/>
                <w:szCs w:val="24"/>
              </w:rPr>
              <w:t>Republic of Poland</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4A4A39" w14:textId="77777777" w:rsidR="00A07070" w:rsidRDefault="00A07070">
            <w:pPr>
              <w:spacing w:after="0" w:line="240" w:lineRule="auto"/>
              <w:contextualSpacing/>
              <w:rPr>
                <w:sz w:val="24"/>
                <w:szCs w:val="24"/>
              </w:rPr>
            </w:pPr>
            <w:r>
              <w:rPr>
                <w:sz w:val="24"/>
                <w:szCs w:val="24"/>
              </w:rPr>
              <w:t>Chief Pharmaceutical Inspectorate</w:t>
            </w:r>
          </w:p>
        </w:tc>
      </w:tr>
      <w:tr w:rsidR="00A07070" w14:paraId="4DF5FC56"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B53A89" w14:textId="77777777" w:rsidR="00A07070" w:rsidRDefault="00A07070">
            <w:pPr>
              <w:spacing w:after="0" w:line="240" w:lineRule="auto"/>
              <w:contextualSpacing/>
              <w:rPr>
                <w:sz w:val="24"/>
                <w:szCs w:val="24"/>
              </w:rPr>
            </w:pPr>
            <w:r>
              <w:rPr>
                <w:sz w:val="24"/>
                <w:szCs w:val="24"/>
              </w:rPr>
              <w:t>Republic of Singapore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934CCC" w14:textId="77777777" w:rsidR="00A07070" w:rsidRDefault="00A07070">
            <w:pPr>
              <w:spacing w:after="0" w:line="240" w:lineRule="auto"/>
              <w:contextualSpacing/>
              <w:rPr>
                <w:sz w:val="24"/>
                <w:szCs w:val="24"/>
              </w:rPr>
            </w:pPr>
            <w:r>
              <w:rPr>
                <w:sz w:val="24"/>
                <w:szCs w:val="24"/>
              </w:rPr>
              <w:t>Health Sciences Authority</w:t>
            </w:r>
          </w:p>
        </w:tc>
      </w:tr>
      <w:tr w:rsidR="00A07070" w14:paraId="42B6A86D"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DE51FF" w14:textId="77777777" w:rsidR="00A07070" w:rsidRDefault="00A07070">
            <w:pPr>
              <w:spacing w:after="0" w:line="240" w:lineRule="auto"/>
              <w:contextualSpacing/>
              <w:rPr>
                <w:sz w:val="24"/>
                <w:szCs w:val="24"/>
              </w:rPr>
            </w:pPr>
            <w:r>
              <w:rPr>
                <w:sz w:val="24"/>
                <w:szCs w:val="24"/>
              </w:rPr>
              <w:t>Republic of Slovenia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FC8CEA" w14:textId="77777777" w:rsidR="00A07070" w:rsidRDefault="00A07070">
            <w:pPr>
              <w:spacing w:after="0" w:line="240" w:lineRule="auto"/>
              <w:contextualSpacing/>
              <w:rPr>
                <w:sz w:val="24"/>
                <w:szCs w:val="24"/>
              </w:rPr>
            </w:pPr>
            <w:r>
              <w:rPr>
                <w:sz w:val="24"/>
                <w:szCs w:val="24"/>
              </w:rPr>
              <w:t>Agency for Medicinal Products and Medical Devices</w:t>
            </w:r>
          </w:p>
        </w:tc>
      </w:tr>
      <w:tr w:rsidR="00A07070" w14:paraId="44EC7397" w14:textId="77777777" w:rsidTr="00A07070">
        <w:trPr>
          <w:trHeight w:val="266"/>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83902" w14:textId="77777777" w:rsidR="00A07070" w:rsidRDefault="00A07070">
            <w:pPr>
              <w:spacing w:after="0" w:line="240" w:lineRule="auto"/>
              <w:contextualSpacing/>
              <w:rPr>
                <w:sz w:val="24"/>
                <w:szCs w:val="24"/>
              </w:rPr>
            </w:pPr>
            <w:r>
              <w:rPr>
                <w:sz w:val="24"/>
                <w:szCs w:val="24"/>
              </w:rPr>
              <w:t>Republic of South Africa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5FF2A4" w14:textId="77777777" w:rsidR="00A07070" w:rsidRDefault="00A07070">
            <w:pPr>
              <w:spacing w:after="0" w:line="240" w:lineRule="auto"/>
              <w:contextualSpacing/>
              <w:rPr>
                <w:sz w:val="24"/>
                <w:szCs w:val="24"/>
              </w:rPr>
            </w:pPr>
            <w:r>
              <w:rPr>
                <w:sz w:val="24"/>
                <w:szCs w:val="24"/>
              </w:rPr>
              <w:t>South African Health Products Regulatory Authority</w:t>
            </w:r>
          </w:p>
        </w:tc>
      </w:tr>
      <w:tr w:rsidR="00A07070" w14:paraId="3C5D54EE"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B44EB" w14:textId="77777777" w:rsidR="00A07070" w:rsidRDefault="00A07070">
            <w:pPr>
              <w:spacing w:after="0" w:line="240" w:lineRule="auto"/>
              <w:contextualSpacing/>
              <w:rPr>
                <w:sz w:val="24"/>
                <w:szCs w:val="24"/>
              </w:rPr>
            </w:pPr>
            <w:r>
              <w:rPr>
                <w:sz w:val="24"/>
                <w:szCs w:val="24"/>
              </w:rPr>
              <w:t>Republic of Turkey</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2FB5C7" w14:textId="77777777" w:rsidR="00A07070" w:rsidRDefault="00A07070">
            <w:pPr>
              <w:spacing w:after="0" w:line="240" w:lineRule="auto"/>
              <w:contextualSpacing/>
              <w:rPr>
                <w:sz w:val="24"/>
                <w:szCs w:val="24"/>
              </w:rPr>
            </w:pPr>
            <w:r>
              <w:rPr>
                <w:sz w:val="24"/>
                <w:szCs w:val="24"/>
              </w:rPr>
              <w:t>Turkish Medicines and Medical Devices Agency</w:t>
            </w:r>
          </w:p>
        </w:tc>
      </w:tr>
      <w:tr w:rsidR="00A07070" w14:paraId="62FFBBC5"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00CCB" w14:textId="77777777" w:rsidR="00A07070" w:rsidRDefault="00A07070">
            <w:pPr>
              <w:spacing w:after="0" w:line="240" w:lineRule="auto"/>
              <w:contextualSpacing/>
              <w:rPr>
                <w:sz w:val="24"/>
                <w:szCs w:val="24"/>
              </w:rPr>
            </w:pPr>
            <w:r>
              <w:rPr>
                <w:sz w:val="24"/>
                <w:szCs w:val="24"/>
              </w:rPr>
              <w:t>Romania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47BBE3" w14:textId="77777777" w:rsidR="00A07070" w:rsidRDefault="00A07070">
            <w:pPr>
              <w:spacing w:after="0" w:line="240" w:lineRule="auto"/>
              <w:contextualSpacing/>
              <w:rPr>
                <w:sz w:val="24"/>
                <w:szCs w:val="24"/>
              </w:rPr>
            </w:pPr>
            <w:r>
              <w:rPr>
                <w:sz w:val="24"/>
                <w:szCs w:val="24"/>
              </w:rPr>
              <w:t>National Agency for Medicines and Medical Devices</w:t>
            </w:r>
          </w:p>
        </w:tc>
      </w:tr>
      <w:tr w:rsidR="00A07070" w14:paraId="7919DEAC"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D35946" w14:textId="77777777" w:rsidR="00A07070" w:rsidRDefault="00A07070">
            <w:pPr>
              <w:spacing w:after="0" w:line="240" w:lineRule="auto"/>
              <w:contextualSpacing/>
              <w:rPr>
                <w:sz w:val="24"/>
                <w:szCs w:val="24"/>
              </w:rPr>
            </w:pPr>
            <w:r>
              <w:rPr>
                <w:sz w:val="24"/>
                <w:szCs w:val="24"/>
              </w:rPr>
              <w:t>Slovak Republic (Slovakia)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148AB3" w14:textId="77777777" w:rsidR="00A07070" w:rsidRDefault="00A07070">
            <w:pPr>
              <w:spacing w:after="0" w:line="240" w:lineRule="auto"/>
              <w:contextualSpacing/>
              <w:rPr>
                <w:sz w:val="24"/>
                <w:szCs w:val="24"/>
              </w:rPr>
            </w:pPr>
            <w:r>
              <w:rPr>
                <w:sz w:val="24"/>
                <w:szCs w:val="24"/>
              </w:rPr>
              <w:t>State Institute for Drug Control</w:t>
            </w:r>
          </w:p>
        </w:tc>
      </w:tr>
      <w:tr w:rsidR="00A07070" w14:paraId="7E2EB0A9"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07108" w14:textId="77777777" w:rsidR="00A07070" w:rsidRDefault="00A07070">
            <w:pPr>
              <w:spacing w:after="0" w:line="240" w:lineRule="auto"/>
              <w:contextualSpacing/>
              <w:rPr>
                <w:sz w:val="24"/>
                <w:szCs w:val="24"/>
              </w:rPr>
            </w:pPr>
            <w:r>
              <w:rPr>
                <w:sz w:val="24"/>
                <w:szCs w:val="24"/>
              </w:rPr>
              <w:t>State of Israel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7D2630" w14:textId="77777777" w:rsidR="00A07070" w:rsidRDefault="00A07070">
            <w:pPr>
              <w:spacing w:after="0" w:line="240" w:lineRule="auto"/>
              <w:contextualSpacing/>
              <w:rPr>
                <w:sz w:val="24"/>
                <w:szCs w:val="24"/>
              </w:rPr>
            </w:pPr>
            <w:r>
              <w:rPr>
                <w:sz w:val="24"/>
                <w:szCs w:val="24"/>
              </w:rPr>
              <w:t>Institute for Standardization and Control of Pharmaceuticals</w:t>
            </w:r>
          </w:p>
        </w:tc>
      </w:tr>
      <w:tr w:rsidR="00A07070" w14:paraId="54CA2416"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C508F" w14:textId="77777777" w:rsidR="00A07070" w:rsidRDefault="00A07070">
            <w:pPr>
              <w:spacing w:after="0" w:line="240" w:lineRule="auto"/>
              <w:contextualSpacing/>
              <w:rPr>
                <w:sz w:val="24"/>
                <w:szCs w:val="24"/>
              </w:rPr>
            </w:pPr>
            <w:r>
              <w:rPr>
                <w:sz w:val="24"/>
                <w:szCs w:val="24"/>
              </w:rPr>
              <w:t>Swiss Confederation (Switzerland)</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EB5FE2" w14:textId="77777777" w:rsidR="00A07070" w:rsidRDefault="00A07070">
            <w:pPr>
              <w:spacing w:after="0" w:line="240" w:lineRule="auto"/>
              <w:contextualSpacing/>
              <w:rPr>
                <w:sz w:val="24"/>
                <w:szCs w:val="24"/>
              </w:rPr>
            </w:pPr>
            <w:r>
              <w:rPr>
                <w:sz w:val="24"/>
                <w:szCs w:val="24"/>
              </w:rPr>
              <w:t>Swiss Agency for Therapeutic Products</w:t>
            </w:r>
          </w:p>
        </w:tc>
      </w:tr>
      <w:tr w:rsidR="00A07070" w14:paraId="6EE41C76" w14:textId="77777777" w:rsidTr="00A07070">
        <w:trPr>
          <w:trHeight w:val="266"/>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748AA" w14:textId="77777777" w:rsidR="00A07070" w:rsidRDefault="00A07070">
            <w:pPr>
              <w:spacing w:after="0" w:line="240" w:lineRule="auto"/>
              <w:contextualSpacing/>
              <w:rPr>
                <w:sz w:val="24"/>
                <w:szCs w:val="24"/>
              </w:rPr>
            </w:pPr>
            <w:r>
              <w:rPr>
                <w:sz w:val="24"/>
                <w:szCs w:val="24"/>
              </w:rPr>
              <w:t>Ukraine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0B9873" w14:textId="77777777" w:rsidR="00A07070" w:rsidRDefault="00A07070">
            <w:pPr>
              <w:spacing w:after="0" w:line="240" w:lineRule="auto"/>
              <w:contextualSpacing/>
              <w:rPr>
                <w:sz w:val="24"/>
                <w:szCs w:val="24"/>
              </w:rPr>
            </w:pPr>
            <w:r>
              <w:rPr>
                <w:sz w:val="24"/>
                <w:szCs w:val="24"/>
              </w:rPr>
              <w:t>State Service of Ukraine on Medicines and Drugs Control</w:t>
            </w:r>
          </w:p>
        </w:tc>
      </w:tr>
      <w:tr w:rsidR="00A07070" w14:paraId="4E6802D7"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24CCE9" w14:textId="77777777" w:rsidR="00A07070" w:rsidRDefault="00A07070">
            <w:pPr>
              <w:spacing w:after="0" w:line="240" w:lineRule="auto"/>
              <w:contextualSpacing/>
              <w:rPr>
                <w:sz w:val="24"/>
                <w:szCs w:val="24"/>
              </w:rPr>
            </w:pPr>
            <w:r>
              <w:rPr>
                <w:sz w:val="24"/>
                <w:szCs w:val="24"/>
              </w:rPr>
              <w:t>United Kingdom of Great Britain and Northern Ireland</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D5E2BB" w14:textId="77777777" w:rsidR="00A07070" w:rsidRDefault="00A07070">
            <w:pPr>
              <w:spacing w:after="0" w:line="240" w:lineRule="auto"/>
              <w:contextualSpacing/>
              <w:rPr>
                <w:sz w:val="24"/>
                <w:szCs w:val="24"/>
              </w:rPr>
            </w:pPr>
            <w:r>
              <w:rPr>
                <w:sz w:val="24"/>
                <w:szCs w:val="24"/>
              </w:rPr>
              <w:t>Medicines and Healthcare Products Regulatory Agency</w:t>
            </w:r>
          </w:p>
        </w:tc>
      </w:tr>
      <w:tr w:rsidR="00A07070" w14:paraId="4E9BB500"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1C2F5" w14:textId="77777777" w:rsidR="00A07070" w:rsidRDefault="00A07070">
            <w:pPr>
              <w:spacing w:after="0" w:line="240" w:lineRule="auto"/>
              <w:contextualSpacing/>
              <w:rPr>
                <w:sz w:val="24"/>
                <w:szCs w:val="24"/>
              </w:rPr>
            </w:pPr>
            <w:r>
              <w:rPr>
                <w:sz w:val="24"/>
                <w:szCs w:val="24"/>
              </w:rPr>
              <w:t>United Mexican States (Mexico)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E0E41C" w14:textId="77777777" w:rsidR="00A07070" w:rsidRDefault="00A07070">
            <w:pPr>
              <w:spacing w:after="0" w:line="240" w:lineRule="auto"/>
              <w:contextualSpacing/>
              <w:rPr>
                <w:sz w:val="24"/>
                <w:szCs w:val="24"/>
              </w:rPr>
            </w:pPr>
            <w:r>
              <w:rPr>
                <w:sz w:val="24"/>
                <w:szCs w:val="24"/>
              </w:rPr>
              <w:t>Federal Commission for the Protection Against Sanitary Risks</w:t>
            </w:r>
          </w:p>
        </w:tc>
      </w:tr>
      <w:tr w:rsidR="00A07070" w14:paraId="094FEB7D" w14:textId="77777777" w:rsidTr="00A07070">
        <w:trPr>
          <w:trHeight w:val="290"/>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BAEFF" w14:textId="77777777" w:rsidR="00A07070" w:rsidRDefault="00A07070">
            <w:pPr>
              <w:spacing w:after="0" w:line="240" w:lineRule="auto"/>
              <w:contextualSpacing/>
              <w:rPr>
                <w:sz w:val="24"/>
                <w:szCs w:val="24"/>
              </w:rPr>
            </w:pPr>
            <w:r>
              <w:rPr>
                <w:sz w:val="24"/>
                <w:szCs w:val="24"/>
              </w:rPr>
              <w:t>United States of America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F54475" w14:textId="77777777" w:rsidR="00A07070" w:rsidRDefault="00A07070">
            <w:pPr>
              <w:spacing w:after="0" w:line="240" w:lineRule="auto"/>
              <w:contextualSpacing/>
              <w:rPr>
                <w:sz w:val="24"/>
                <w:szCs w:val="24"/>
              </w:rPr>
            </w:pPr>
            <w:r>
              <w:rPr>
                <w:sz w:val="24"/>
                <w:szCs w:val="24"/>
              </w:rPr>
              <w:t>Food and Drug Administration</w:t>
            </w:r>
          </w:p>
        </w:tc>
      </w:tr>
    </w:tbl>
    <w:p w14:paraId="5A09C99D" w14:textId="77777777" w:rsidR="00A07070" w:rsidRDefault="00A07070" w:rsidP="00A07070">
      <w:pPr>
        <w:pStyle w:val="ListNumber"/>
        <w:spacing w:before="240" w:after="60" w:line="264" w:lineRule="auto"/>
        <w:rPr>
          <w:lang w:val="fr-CA"/>
        </w:rPr>
      </w:pPr>
    </w:p>
    <w:p w14:paraId="44887682" w14:textId="77777777" w:rsidR="00A07070" w:rsidRDefault="00A07070" w:rsidP="00A07070">
      <w:pPr>
        <w:spacing w:after="0" w:line="240" w:lineRule="auto"/>
        <w:rPr>
          <w:sz w:val="32"/>
          <w:szCs w:val="32"/>
          <w:lang w:val="fr-CA"/>
        </w:rPr>
      </w:pPr>
    </w:p>
    <w:p w14:paraId="42373756" w14:textId="77777777" w:rsidR="00A07070" w:rsidRDefault="00A07070" w:rsidP="00A07070">
      <w:pPr>
        <w:spacing w:after="0" w:line="240" w:lineRule="auto"/>
        <w:rPr>
          <w:sz w:val="32"/>
          <w:szCs w:val="32"/>
          <w:lang w:val="fr-CA"/>
        </w:rPr>
      </w:pPr>
      <w:r>
        <w:rPr>
          <w:sz w:val="32"/>
          <w:szCs w:val="32"/>
          <w:lang w:val="fr-CA"/>
        </w:rPr>
        <w:t>Santé Canada allège les exigences en matière de confirmation et de tests d’identité pour certains médicaments sans ordonnance à faible risque</w:t>
      </w:r>
    </w:p>
    <w:p w14:paraId="5B52BD7A" w14:textId="77777777" w:rsidR="00A07070" w:rsidRDefault="00A07070" w:rsidP="00A07070">
      <w:pPr>
        <w:spacing w:after="0" w:line="240" w:lineRule="auto"/>
        <w:rPr>
          <w:lang w:val="fr-CA"/>
        </w:rPr>
      </w:pPr>
    </w:p>
    <w:p w14:paraId="103BC5FE" w14:textId="77777777" w:rsidR="00A07070" w:rsidRDefault="00A07070" w:rsidP="00A07070">
      <w:pPr>
        <w:spacing w:after="0" w:line="240" w:lineRule="auto"/>
        <w:rPr>
          <w:lang w:val="fr-CA"/>
        </w:rPr>
      </w:pPr>
      <w:r>
        <w:rPr>
          <w:lang w:val="fr-CA"/>
        </w:rPr>
        <w:t>Santé Canada continue de travailler en étroite collaboration avec l’Agence de la santé publique du Canada, qui dirige l’intervention de santé publique de la COVID-19 et la planification en cas de pandémie, ainsi qu’avec des partenaires provinciaux, territoriaux et internationaux pour surveiller cette situation en évolution et y réagir.</w:t>
      </w:r>
    </w:p>
    <w:p w14:paraId="60275E7D" w14:textId="77777777" w:rsidR="00A07070" w:rsidRDefault="00A07070" w:rsidP="00A07070">
      <w:pPr>
        <w:spacing w:after="0" w:line="240" w:lineRule="auto"/>
        <w:rPr>
          <w:lang w:val="fr-CA"/>
        </w:rPr>
      </w:pPr>
    </w:p>
    <w:p w14:paraId="6160CA9C" w14:textId="77777777" w:rsidR="00A07070" w:rsidRDefault="00A07070" w:rsidP="00A07070">
      <w:pPr>
        <w:spacing w:line="240" w:lineRule="auto"/>
        <w:rPr>
          <w:lang w:val="fr-CA"/>
        </w:rPr>
      </w:pPr>
      <w:r>
        <w:rPr>
          <w:lang w:val="fr-CA"/>
        </w:rPr>
        <w:t>Santé Canada est conscient qu’il est d’une importance capitale de prendre les mesures supplémentaires qui s’imposent à l’heure actuelle pour garantir aux Canadiens un accès continu aux médicaments sur lesquels ils comptent. Nous avions précédemment exposé une nouvelle approche provisoire visant à prévenir les retards dans la mise en marché des médicaments sur le marché canadien après leur importation au Canada en provenance de pays ne faisant pas partie de l’ARM, conformément au Bulletin LEPP 76. Le présent Bulletin LEPP a été publié pour compléter le Bulletin LEPP 76 en introduisant des mesures supplémentaires concernant les produits à faible risque. Ces mesures continueront à garantir que les médicaments vendus au Canada continuent à faire l’objet d’une surveillance appropriée de la qualité des médicaments.</w:t>
      </w:r>
    </w:p>
    <w:p w14:paraId="59499D69" w14:textId="77777777" w:rsidR="00A07070" w:rsidRDefault="00A07070" w:rsidP="00A07070">
      <w:pPr>
        <w:spacing w:after="0" w:line="240" w:lineRule="auto"/>
        <w:rPr>
          <w:lang w:val="fr-CA"/>
        </w:rPr>
      </w:pPr>
      <w:r>
        <w:rPr>
          <w:lang w:val="fr-CA"/>
        </w:rPr>
        <w:t>En vigueur immédiatement, pour tous les importateurs de médicaments sans ordonnance figurant à l’annexe A qui sont importés d’un bâtiment soumis à la surveillance d’une autorité participante SCIP figurant à l’annexe B (appelés produits touchés dans le reste du bulletin) :</w:t>
      </w:r>
    </w:p>
    <w:p w14:paraId="78289DB5" w14:textId="77777777" w:rsidR="00A07070" w:rsidRDefault="00A07070" w:rsidP="00A07070">
      <w:pPr>
        <w:spacing w:after="0" w:line="240" w:lineRule="auto"/>
        <w:rPr>
          <w:lang w:val="fr-CA"/>
        </w:rPr>
      </w:pPr>
    </w:p>
    <w:p w14:paraId="49371D6B" w14:textId="77777777" w:rsidR="00A07070" w:rsidRDefault="00A07070" w:rsidP="00A07070">
      <w:pPr>
        <w:pStyle w:val="ListParagraph"/>
        <w:numPr>
          <w:ilvl w:val="0"/>
          <w:numId w:val="1"/>
        </w:numPr>
        <w:spacing w:after="0" w:line="240" w:lineRule="auto"/>
        <w:rPr>
          <w:rFonts w:eastAsia="Times New Roman"/>
          <w:lang w:val="fr-CA"/>
        </w:rPr>
      </w:pPr>
      <w:proofErr w:type="gramStart"/>
      <w:r>
        <w:rPr>
          <w:rFonts w:eastAsia="Times New Roman"/>
          <w:lang w:val="fr-CA"/>
        </w:rPr>
        <w:t>les</w:t>
      </w:r>
      <w:proofErr w:type="gramEnd"/>
      <w:r>
        <w:rPr>
          <w:rFonts w:eastAsia="Times New Roman"/>
          <w:lang w:val="fr-CA"/>
        </w:rPr>
        <w:t xml:space="preserve"> tests d’identité ne seront plus nécessaires après réception au Canada dans le cadre du processus de libération, et  </w:t>
      </w:r>
    </w:p>
    <w:p w14:paraId="627064AA" w14:textId="77777777" w:rsidR="00A07070" w:rsidRDefault="00A07070" w:rsidP="00A07070">
      <w:pPr>
        <w:spacing w:after="0" w:line="240" w:lineRule="auto"/>
        <w:ind w:left="360"/>
        <w:rPr>
          <w:lang w:val="fr-CA"/>
        </w:rPr>
      </w:pPr>
    </w:p>
    <w:p w14:paraId="0CD2C2F3" w14:textId="77777777" w:rsidR="00A07070" w:rsidRDefault="00A07070" w:rsidP="00A07070">
      <w:pPr>
        <w:pStyle w:val="ListParagraph"/>
        <w:numPr>
          <w:ilvl w:val="0"/>
          <w:numId w:val="1"/>
        </w:numPr>
        <w:spacing w:after="0" w:line="240" w:lineRule="auto"/>
        <w:rPr>
          <w:rFonts w:eastAsia="Times New Roman"/>
          <w:lang w:val="fr-CA"/>
        </w:rPr>
      </w:pPr>
      <w:proofErr w:type="gramStart"/>
      <w:r>
        <w:rPr>
          <w:rFonts w:eastAsia="Times New Roman"/>
          <w:lang w:val="fr-CA"/>
        </w:rPr>
        <w:t>les</w:t>
      </w:r>
      <w:proofErr w:type="gramEnd"/>
      <w:r>
        <w:rPr>
          <w:rFonts w:eastAsia="Times New Roman"/>
          <w:lang w:val="fr-CA"/>
        </w:rPr>
        <w:t xml:space="preserve"> tests de confirmation ne seront également plus nécessaires.</w:t>
      </w:r>
    </w:p>
    <w:p w14:paraId="0C8D9B0E" w14:textId="77777777" w:rsidR="00A07070" w:rsidRDefault="00A07070" w:rsidP="00A07070">
      <w:pPr>
        <w:spacing w:after="0" w:line="240" w:lineRule="auto"/>
        <w:rPr>
          <w:lang w:val="fr-CA"/>
        </w:rPr>
      </w:pPr>
    </w:p>
    <w:p w14:paraId="2F821319" w14:textId="77777777" w:rsidR="00A07070" w:rsidRDefault="00A07070" w:rsidP="00A07070">
      <w:pPr>
        <w:spacing w:after="0" w:line="240" w:lineRule="auto"/>
        <w:rPr>
          <w:lang w:val="fr-CA"/>
        </w:rPr>
      </w:pPr>
      <w:r>
        <w:rPr>
          <w:lang w:val="fr-CA"/>
        </w:rPr>
        <w:t>Les importateurs de produits touchés doivent s’assurer que le produit répond aux spécifications et a été fabriqué conformément aux documents de production principaux avant de mettre le produit en vente (veuillez consulter le GUI-0001 « Guide des bonnes pratiques de fabrication des produits pharmaceutiques » pour de plus amples informations).</w:t>
      </w:r>
    </w:p>
    <w:p w14:paraId="2C23639A" w14:textId="77777777" w:rsidR="00A07070" w:rsidRDefault="00A07070" w:rsidP="00A07070">
      <w:pPr>
        <w:spacing w:after="0" w:line="240" w:lineRule="auto"/>
        <w:rPr>
          <w:lang w:val="fr-CA"/>
        </w:rPr>
      </w:pPr>
    </w:p>
    <w:p w14:paraId="64B0C34A" w14:textId="77777777" w:rsidR="00A07070" w:rsidRDefault="00A07070" w:rsidP="00A07070">
      <w:pPr>
        <w:spacing w:after="0" w:line="240" w:lineRule="auto"/>
        <w:rPr>
          <w:lang w:val="fr-CA"/>
        </w:rPr>
      </w:pPr>
      <w:r>
        <w:rPr>
          <w:lang w:val="fr-CA"/>
        </w:rPr>
        <w:t>En plus de ces exigences, les importateurs des produits touchés auront également la possibilité d’expédier directement (par exemple, d’un fabricant étranger directement à un détaillant) à condition que :</w:t>
      </w:r>
    </w:p>
    <w:p w14:paraId="6C40DE7F" w14:textId="77777777" w:rsidR="00A07070" w:rsidRDefault="00A07070" w:rsidP="00A07070">
      <w:pPr>
        <w:spacing w:after="0" w:line="240" w:lineRule="auto"/>
        <w:rPr>
          <w:lang w:val="fr-CA"/>
        </w:rPr>
      </w:pPr>
    </w:p>
    <w:p w14:paraId="0FA4AE91" w14:textId="77777777" w:rsidR="00A07070" w:rsidRDefault="00A07070" w:rsidP="00A07070">
      <w:pPr>
        <w:pStyle w:val="ListParagraph"/>
        <w:numPr>
          <w:ilvl w:val="0"/>
          <w:numId w:val="2"/>
        </w:numPr>
        <w:rPr>
          <w:rFonts w:eastAsia="Times New Roman"/>
          <w:lang w:val="fr-CA"/>
        </w:rPr>
      </w:pPr>
      <w:proofErr w:type="gramStart"/>
      <w:r>
        <w:rPr>
          <w:rFonts w:eastAsia="Times New Roman"/>
          <w:lang w:val="fr-CA"/>
        </w:rPr>
        <w:t>l’importateur</w:t>
      </w:r>
      <w:proofErr w:type="gramEnd"/>
      <w:r>
        <w:rPr>
          <w:rFonts w:eastAsia="Times New Roman"/>
          <w:lang w:val="fr-CA"/>
        </w:rPr>
        <w:t xml:space="preserve"> libère le médicament avant son expédition en examinant tous les documents applicables et les résultats des tests;</w:t>
      </w:r>
    </w:p>
    <w:p w14:paraId="3BC9B10A" w14:textId="77777777" w:rsidR="00A07070" w:rsidRDefault="00A07070" w:rsidP="00A07070">
      <w:pPr>
        <w:pStyle w:val="ListParagraph"/>
        <w:numPr>
          <w:ilvl w:val="0"/>
          <w:numId w:val="2"/>
        </w:numPr>
        <w:rPr>
          <w:rFonts w:eastAsia="Times New Roman"/>
          <w:lang w:val="fr-CA"/>
        </w:rPr>
      </w:pPr>
      <w:proofErr w:type="gramStart"/>
      <w:r>
        <w:rPr>
          <w:rFonts w:eastAsia="Times New Roman"/>
          <w:lang w:val="fr-CA"/>
        </w:rPr>
        <w:t>l’importateur</w:t>
      </w:r>
      <w:proofErr w:type="gramEnd"/>
      <w:r>
        <w:rPr>
          <w:rFonts w:eastAsia="Times New Roman"/>
          <w:lang w:val="fr-CA"/>
        </w:rPr>
        <w:t xml:space="preserve"> mette en place des mesures pour s’assurer que toutes les exigences de la réglementation sont respectées. Cela implique de définir les rôles et les responsabilités et de conclure des accords de qualité appropriés entre toutes les parties, y compris le fabricant étranger, l’importateur et la personne qui reçoit le produit (c’est-à-dire le détaillant dans l’exemple fourni ci-dessus).  </w:t>
      </w:r>
    </w:p>
    <w:p w14:paraId="4399A799" w14:textId="77777777" w:rsidR="00A07070" w:rsidRDefault="00A07070" w:rsidP="00A07070">
      <w:pPr>
        <w:spacing w:after="0" w:line="240" w:lineRule="auto"/>
        <w:rPr>
          <w:lang w:val="fr-CA"/>
        </w:rPr>
      </w:pPr>
      <w:r>
        <w:rPr>
          <w:lang w:val="fr-CA"/>
        </w:rPr>
        <w:t xml:space="preserve">Santé Canada tient à souligner qu’il incombe toujours au service canadien de contrôle de la qualité de s’assurer que tous les produits sont conformes à la réglementation canadienne. On s’attend à ce que les importateurs canadiens assurent une surveillance adéquate de leur fournisseur et gèrent de manière appropriée tout risque identifié.  </w:t>
      </w:r>
    </w:p>
    <w:p w14:paraId="78BF5FB0" w14:textId="77777777" w:rsidR="00A07070" w:rsidRDefault="00A07070" w:rsidP="00A07070">
      <w:pPr>
        <w:spacing w:after="0" w:line="240" w:lineRule="auto"/>
        <w:rPr>
          <w:lang w:val="fr-CA"/>
        </w:rPr>
      </w:pPr>
    </w:p>
    <w:p w14:paraId="60C6CB3C" w14:textId="77777777" w:rsidR="00A07070" w:rsidRDefault="00A07070" w:rsidP="00A07070">
      <w:pPr>
        <w:spacing w:after="0"/>
        <w:rPr>
          <w:lang w:val="fr-CA"/>
        </w:rPr>
      </w:pPr>
      <w:r>
        <w:rPr>
          <w:lang w:val="fr-CA"/>
        </w:rPr>
        <w:t xml:space="preserve">Vous pouvez écrire à </w:t>
      </w:r>
      <w:hyperlink r:id="rId8" w:history="1">
        <w:r>
          <w:rPr>
            <w:rStyle w:val="Hyperlink"/>
            <w:lang w:val="fr-CA"/>
          </w:rPr>
          <w:t>hc.drug.gmp.questions-bpf.medicaments.sc@canada.ca</w:t>
        </w:r>
      </w:hyperlink>
      <w:r>
        <w:rPr>
          <w:lang w:val="fr-CA"/>
        </w:rPr>
        <w:t xml:space="preserve"> pour obtenir des précisions sur cette approche provisoire.</w:t>
      </w:r>
    </w:p>
    <w:p w14:paraId="456FB701" w14:textId="77777777" w:rsidR="00A07070" w:rsidRDefault="00A07070" w:rsidP="00A07070">
      <w:pPr>
        <w:rPr>
          <w:b/>
          <w:bCs/>
          <w:sz w:val="28"/>
          <w:szCs w:val="28"/>
          <w:u w:val="single"/>
          <w:lang w:val="fr-CA"/>
        </w:rPr>
      </w:pPr>
      <w:r>
        <w:rPr>
          <w:rFonts w:eastAsia="Times New Roman"/>
          <w:lang w:val="fr-CA" w:eastAsia="en-US"/>
        </w:rPr>
        <w:br w:type="page"/>
      </w:r>
      <w:r>
        <w:rPr>
          <w:b/>
          <w:bCs/>
          <w:sz w:val="28"/>
          <w:szCs w:val="28"/>
          <w:u w:val="single"/>
          <w:lang w:val="fr-CA"/>
        </w:rPr>
        <w:t>Annexe A : Liste des médicaments en vente libre pour lesquels les exigences en matière d’essais énoncées aux paragraphes C.02.019 (1) et (2) du Règlement sur les aliments et drogues ne s’appliquent pas</w:t>
      </w:r>
    </w:p>
    <w:p w14:paraId="69CC8504" w14:textId="77777777" w:rsidR="00A07070" w:rsidRDefault="00A07070" w:rsidP="00A07070">
      <w:pPr>
        <w:rPr>
          <w:b/>
          <w:bCs/>
          <w:color w:val="FF0000"/>
          <w:lang w:val="fr-CA"/>
        </w:rPr>
      </w:pPr>
      <w:r>
        <w:rPr>
          <w:b/>
          <w:bCs/>
          <w:sz w:val="24"/>
          <w:szCs w:val="24"/>
          <w:lang w:val="fr-CA"/>
        </w:rPr>
        <w:t>Liste des médicaments en vente libre pour lesquels les exigences en matière d’essais énoncées aux paragraphes C.02.019 (1) et (2) du Règlement sur les aliments et drogues ne s’appliquent pas</w:t>
      </w:r>
    </w:p>
    <w:tbl>
      <w:tblPr>
        <w:tblW w:w="4600" w:type="pct"/>
        <w:tblCellMar>
          <w:left w:w="0" w:type="dxa"/>
          <w:right w:w="0" w:type="dxa"/>
        </w:tblCellMar>
        <w:tblLook w:val="04A0" w:firstRow="1" w:lastRow="0" w:firstColumn="1" w:lastColumn="0" w:noHBand="0" w:noVBand="1"/>
      </w:tblPr>
      <w:tblGrid>
        <w:gridCol w:w="3237"/>
        <w:gridCol w:w="2678"/>
        <w:gridCol w:w="2678"/>
      </w:tblGrid>
      <w:tr w:rsidR="00A07070" w14:paraId="0AA5057E" w14:textId="77777777" w:rsidTr="00A07070">
        <w:tc>
          <w:tcPr>
            <w:tcW w:w="1883" w:type="pct"/>
            <w:tcBorders>
              <w:top w:val="single" w:sz="8" w:space="0" w:color="auto"/>
              <w:left w:val="single" w:sz="8" w:space="0" w:color="auto"/>
              <w:bottom w:val="single" w:sz="8" w:space="0" w:color="auto"/>
              <w:right w:val="single" w:sz="8" w:space="0" w:color="auto"/>
            </w:tcBorders>
            <w:shd w:val="clear" w:color="auto" w:fill="548DD4"/>
            <w:tcMar>
              <w:top w:w="0" w:type="dxa"/>
              <w:left w:w="108" w:type="dxa"/>
              <w:bottom w:w="0" w:type="dxa"/>
              <w:right w:w="108" w:type="dxa"/>
            </w:tcMar>
            <w:hideMark/>
          </w:tcPr>
          <w:p w14:paraId="6617DA9E" w14:textId="77777777" w:rsidR="00A07070" w:rsidRDefault="00A07070">
            <w:pPr>
              <w:spacing w:after="0" w:line="240" w:lineRule="auto"/>
              <w:jc w:val="center"/>
              <w:rPr>
                <w:b/>
                <w:bCs/>
                <w:sz w:val="20"/>
                <w:szCs w:val="20"/>
                <w:lang w:val="fr-CA"/>
              </w:rPr>
            </w:pPr>
            <w:r>
              <w:rPr>
                <w:b/>
                <w:bCs/>
                <w:sz w:val="20"/>
                <w:szCs w:val="20"/>
                <w:lang w:val="fr-CA"/>
              </w:rPr>
              <w:t xml:space="preserve">Classe de médicament sans ordonnance </w:t>
            </w:r>
          </w:p>
        </w:tc>
        <w:tc>
          <w:tcPr>
            <w:tcW w:w="1558" w:type="pct"/>
            <w:tcBorders>
              <w:top w:val="single" w:sz="8" w:space="0" w:color="auto"/>
              <w:left w:val="nil"/>
              <w:bottom w:val="single" w:sz="8" w:space="0" w:color="auto"/>
              <w:right w:val="single" w:sz="8" w:space="0" w:color="auto"/>
            </w:tcBorders>
            <w:shd w:val="clear" w:color="auto" w:fill="548DD4"/>
            <w:tcMar>
              <w:top w:w="0" w:type="dxa"/>
              <w:left w:w="108" w:type="dxa"/>
              <w:bottom w:w="0" w:type="dxa"/>
              <w:right w:w="108" w:type="dxa"/>
            </w:tcMar>
            <w:hideMark/>
          </w:tcPr>
          <w:p w14:paraId="3C2ADC61" w14:textId="77777777" w:rsidR="00A07070" w:rsidRDefault="00A07070">
            <w:pPr>
              <w:spacing w:after="0" w:line="240" w:lineRule="auto"/>
              <w:jc w:val="center"/>
              <w:rPr>
                <w:b/>
                <w:bCs/>
                <w:sz w:val="20"/>
                <w:szCs w:val="20"/>
                <w:lang w:val="fr-CA"/>
              </w:rPr>
            </w:pPr>
            <w:r>
              <w:rPr>
                <w:b/>
                <w:bCs/>
                <w:color w:val="000000"/>
                <w:sz w:val="20"/>
                <w:szCs w:val="20"/>
                <w:lang w:val="fr-CA"/>
              </w:rPr>
              <w:t>Ingrédients actifs</w:t>
            </w:r>
          </w:p>
        </w:tc>
        <w:tc>
          <w:tcPr>
            <w:tcW w:w="1558" w:type="pct"/>
            <w:tcBorders>
              <w:top w:val="single" w:sz="8" w:space="0" w:color="auto"/>
              <w:left w:val="nil"/>
              <w:bottom w:val="single" w:sz="8" w:space="0" w:color="auto"/>
              <w:right w:val="single" w:sz="8" w:space="0" w:color="auto"/>
            </w:tcBorders>
            <w:shd w:val="clear" w:color="auto" w:fill="548DD4"/>
            <w:tcMar>
              <w:top w:w="0" w:type="dxa"/>
              <w:left w:w="108" w:type="dxa"/>
              <w:bottom w:w="0" w:type="dxa"/>
              <w:right w:w="108" w:type="dxa"/>
            </w:tcMar>
            <w:hideMark/>
          </w:tcPr>
          <w:p w14:paraId="53554E2D" w14:textId="77777777" w:rsidR="00A07070" w:rsidRDefault="00A07070">
            <w:pPr>
              <w:spacing w:after="0" w:line="240" w:lineRule="auto"/>
              <w:jc w:val="center"/>
              <w:rPr>
                <w:b/>
                <w:bCs/>
                <w:sz w:val="20"/>
                <w:szCs w:val="20"/>
                <w:lang w:val="fr-CA"/>
              </w:rPr>
            </w:pPr>
            <w:r>
              <w:rPr>
                <w:b/>
                <w:bCs/>
                <w:color w:val="000000"/>
                <w:sz w:val="20"/>
                <w:szCs w:val="20"/>
                <w:lang w:val="fr-CA"/>
              </w:rPr>
              <w:t>Quantité d’ingrédients actifs</w:t>
            </w:r>
          </w:p>
        </w:tc>
      </w:tr>
      <w:tr w:rsidR="00A07070" w14:paraId="1835B7A5" w14:textId="77777777" w:rsidTr="00A07070">
        <w:tc>
          <w:tcPr>
            <w:tcW w:w="1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070E3" w14:textId="77777777" w:rsidR="00A07070" w:rsidRDefault="00A07070">
            <w:pPr>
              <w:spacing w:after="0" w:line="240" w:lineRule="auto"/>
              <w:rPr>
                <w:sz w:val="20"/>
                <w:szCs w:val="20"/>
                <w:lang w:val="fr-CA"/>
              </w:rPr>
            </w:pPr>
            <w:r>
              <w:rPr>
                <w:sz w:val="20"/>
                <w:szCs w:val="20"/>
                <w:lang w:val="fr-CA"/>
              </w:rPr>
              <w:t>Rince-bouche</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1287A490" w14:textId="77777777" w:rsidR="00A07070" w:rsidRDefault="00A07070">
            <w:pPr>
              <w:spacing w:after="0" w:line="240" w:lineRule="auto"/>
              <w:rPr>
                <w:sz w:val="20"/>
                <w:szCs w:val="20"/>
                <w:lang w:val="fr-CA"/>
              </w:rPr>
            </w:pPr>
            <w:r>
              <w:rPr>
                <w:sz w:val="20"/>
                <w:szCs w:val="20"/>
                <w:lang w:val="fr-CA"/>
              </w:rPr>
              <w:t xml:space="preserve">Chlorure de </w:t>
            </w:r>
            <w:proofErr w:type="spellStart"/>
            <w:r>
              <w:rPr>
                <w:sz w:val="20"/>
                <w:szCs w:val="20"/>
                <w:lang w:val="fr-CA"/>
              </w:rPr>
              <w:t>cétylpyridinium</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78C0D198" w14:textId="77777777" w:rsidR="00A07070" w:rsidRDefault="00A07070">
            <w:pPr>
              <w:spacing w:after="0" w:line="240" w:lineRule="auto"/>
              <w:rPr>
                <w:sz w:val="20"/>
                <w:szCs w:val="20"/>
                <w:lang w:val="fr-CA"/>
              </w:rPr>
            </w:pPr>
            <w:r>
              <w:rPr>
                <w:sz w:val="20"/>
                <w:szCs w:val="20"/>
                <w:lang w:val="fr-CA"/>
              </w:rPr>
              <w:t>0,05-0,075 %</w:t>
            </w:r>
          </w:p>
        </w:tc>
      </w:tr>
      <w:tr w:rsidR="00A07070" w14:paraId="06E0DC25" w14:textId="77777777" w:rsidTr="00A07070">
        <w:tc>
          <w:tcPr>
            <w:tcW w:w="188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D2FF7E" w14:textId="77777777" w:rsidR="00A07070" w:rsidRDefault="00A07070">
            <w:pPr>
              <w:spacing w:after="0" w:line="240" w:lineRule="auto"/>
              <w:rPr>
                <w:sz w:val="20"/>
                <w:szCs w:val="20"/>
                <w:lang w:val="fr-CA"/>
              </w:rPr>
            </w:pPr>
            <w:r>
              <w:rPr>
                <w:sz w:val="20"/>
                <w:szCs w:val="20"/>
                <w:lang w:val="fr-CA"/>
              </w:rPr>
              <w:t>Nettoyants antiseptiques pour la peau à utilisation personnelle</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3CA07AB6" w14:textId="77777777" w:rsidR="00A07070" w:rsidRDefault="00A07070">
            <w:pPr>
              <w:spacing w:after="0" w:line="240" w:lineRule="auto"/>
              <w:rPr>
                <w:sz w:val="20"/>
                <w:szCs w:val="20"/>
                <w:lang w:val="fr-CA"/>
              </w:rPr>
            </w:pPr>
            <w:r>
              <w:rPr>
                <w:sz w:val="20"/>
                <w:szCs w:val="20"/>
                <w:lang w:val="fr-CA"/>
              </w:rPr>
              <w:t>Chlorure de benzalkonium</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73906E35" w14:textId="77777777" w:rsidR="00A07070" w:rsidRDefault="00A07070">
            <w:pPr>
              <w:spacing w:after="0" w:line="240" w:lineRule="auto"/>
              <w:rPr>
                <w:sz w:val="20"/>
                <w:szCs w:val="20"/>
                <w:lang w:val="fr-CA"/>
              </w:rPr>
            </w:pPr>
            <w:r>
              <w:rPr>
                <w:sz w:val="20"/>
                <w:szCs w:val="20"/>
                <w:lang w:val="fr-CA"/>
              </w:rPr>
              <w:t>0,1-0,15 %</w:t>
            </w:r>
          </w:p>
        </w:tc>
      </w:tr>
      <w:tr w:rsidR="00A07070" w14:paraId="73580F3D" w14:textId="77777777" w:rsidTr="00A07070">
        <w:trPr>
          <w:trHeight w:val="70"/>
        </w:trPr>
        <w:tc>
          <w:tcPr>
            <w:tcW w:w="0" w:type="auto"/>
            <w:vMerge/>
            <w:tcBorders>
              <w:top w:val="nil"/>
              <w:left w:val="single" w:sz="8" w:space="0" w:color="auto"/>
              <w:bottom w:val="single" w:sz="8" w:space="0" w:color="auto"/>
              <w:right w:val="single" w:sz="8" w:space="0" w:color="auto"/>
            </w:tcBorders>
            <w:vAlign w:val="center"/>
            <w:hideMark/>
          </w:tcPr>
          <w:p w14:paraId="7B6A38B3" w14:textId="77777777" w:rsidR="00A07070" w:rsidRDefault="00A07070">
            <w:pPr>
              <w:spacing w:after="0" w:line="240" w:lineRule="auto"/>
              <w:rPr>
                <w:sz w:val="20"/>
                <w:szCs w:val="20"/>
                <w:lang w:val="fr-CA"/>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350E333F" w14:textId="77777777" w:rsidR="00A07070" w:rsidRDefault="00A07070">
            <w:pPr>
              <w:spacing w:after="0" w:line="240" w:lineRule="auto"/>
              <w:rPr>
                <w:sz w:val="20"/>
                <w:szCs w:val="20"/>
                <w:lang w:val="fr-CA"/>
              </w:rPr>
            </w:pPr>
            <w:proofErr w:type="gramStart"/>
            <w:r>
              <w:rPr>
                <w:sz w:val="20"/>
                <w:szCs w:val="20"/>
                <w:lang w:val="fr-CA"/>
              </w:rPr>
              <w:t>chlorure</w:t>
            </w:r>
            <w:proofErr w:type="gramEnd"/>
            <w:r>
              <w:rPr>
                <w:sz w:val="20"/>
                <w:szCs w:val="20"/>
                <w:lang w:val="fr-CA"/>
              </w:rPr>
              <w:t xml:space="preserve"> de </w:t>
            </w:r>
            <w:proofErr w:type="spellStart"/>
            <w:r>
              <w:rPr>
                <w:sz w:val="20"/>
                <w:szCs w:val="20"/>
                <w:lang w:val="fr-CA"/>
              </w:rPr>
              <w:t>benzéthonium</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7CD0DA6A" w14:textId="77777777" w:rsidR="00A07070" w:rsidRDefault="00A07070">
            <w:pPr>
              <w:spacing w:after="0" w:line="240" w:lineRule="auto"/>
              <w:rPr>
                <w:sz w:val="20"/>
                <w:szCs w:val="20"/>
                <w:lang w:val="fr-CA"/>
              </w:rPr>
            </w:pPr>
            <w:r>
              <w:rPr>
                <w:sz w:val="20"/>
                <w:szCs w:val="20"/>
                <w:lang w:val="fr-CA"/>
              </w:rPr>
              <w:t>0,05-0,5 %</w:t>
            </w:r>
          </w:p>
        </w:tc>
      </w:tr>
      <w:tr w:rsidR="00A07070" w14:paraId="4E5411CB"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144D8562" w14:textId="77777777" w:rsidR="00A07070" w:rsidRDefault="00A07070">
            <w:pPr>
              <w:spacing w:after="0" w:line="240" w:lineRule="auto"/>
              <w:rPr>
                <w:sz w:val="20"/>
                <w:szCs w:val="20"/>
                <w:lang w:val="fr-CA"/>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7D02BB91" w14:textId="77777777" w:rsidR="00A07070" w:rsidRDefault="00A07070">
            <w:pPr>
              <w:spacing w:after="0" w:line="240" w:lineRule="auto"/>
              <w:rPr>
                <w:sz w:val="20"/>
                <w:szCs w:val="20"/>
                <w:lang w:val="fr-CA"/>
              </w:rPr>
            </w:pPr>
            <w:r>
              <w:rPr>
                <w:sz w:val="20"/>
                <w:szCs w:val="20"/>
                <w:lang w:val="fr-CA"/>
              </w:rPr>
              <w:t>Gluconate de chlorhexidine</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6CE2A801" w14:textId="77777777" w:rsidR="00A07070" w:rsidRDefault="00A07070">
            <w:pPr>
              <w:spacing w:after="0" w:line="240" w:lineRule="auto"/>
              <w:rPr>
                <w:sz w:val="20"/>
                <w:szCs w:val="20"/>
                <w:lang w:val="fr-CA"/>
              </w:rPr>
            </w:pPr>
            <w:r>
              <w:rPr>
                <w:sz w:val="20"/>
                <w:szCs w:val="20"/>
                <w:lang w:val="fr-CA"/>
              </w:rPr>
              <w:t>2-4 %</w:t>
            </w:r>
          </w:p>
        </w:tc>
      </w:tr>
      <w:tr w:rsidR="00A07070" w14:paraId="3673EC96"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0A3B7416" w14:textId="77777777" w:rsidR="00A07070" w:rsidRDefault="00A07070">
            <w:pPr>
              <w:spacing w:after="0" w:line="240" w:lineRule="auto"/>
              <w:rPr>
                <w:sz w:val="20"/>
                <w:szCs w:val="20"/>
                <w:lang w:val="fr-CA"/>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25E13394" w14:textId="77777777" w:rsidR="00A07070" w:rsidRDefault="00A07070">
            <w:pPr>
              <w:spacing w:after="0" w:line="240" w:lineRule="auto"/>
              <w:rPr>
                <w:sz w:val="20"/>
                <w:szCs w:val="20"/>
                <w:lang w:val="fr-CA"/>
              </w:rPr>
            </w:pPr>
            <w:proofErr w:type="spellStart"/>
            <w:r>
              <w:rPr>
                <w:sz w:val="20"/>
                <w:szCs w:val="20"/>
                <w:lang w:val="fr-CA"/>
              </w:rPr>
              <w:t>Chloroxylénol</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4B848876" w14:textId="77777777" w:rsidR="00A07070" w:rsidRDefault="00A07070">
            <w:pPr>
              <w:spacing w:after="0" w:line="240" w:lineRule="auto"/>
              <w:rPr>
                <w:sz w:val="20"/>
                <w:szCs w:val="20"/>
                <w:lang w:val="fr-CA"/>
              </w:rPr>
            </w:pPr>
            <w:r>
              <w:rPr>
                <w:sz w:val="20"/>
                <w:szCs w:val="20"/>
                <w:lang w:val="fr-CA"/>
              </w:rPr>
              <w:t>0,5-3 %</w:t>
            </w:r>
          </w:p>
        </w:tc>
      </w:tr>
      <w:tr w:rsidR="00A07070" w14:paraId="3766602C" w14:textId="77777777" w:rsidTr="00A07070">
        <w:trPr>
          <w:trHeight w:val="308"/>
        </w:trPr>
        <w:tc>
          <w:tcPr>
            <w:tcW w:w="0" w:type="auto"/>
            <w:vMerge/>
            <w:tcBorders>
              <w:top w:val="nil"/>
              <w:left w:val="single" w:sz="8" w:space="0" w:color="auto"/>
              <w:bottom w:val="single" w:sz="8" w:space="0" w:color="auto"/>
              <w:right w:val="single" w:sz="8" w:space="0" w:color="auto"/>
            </w:tcBorders>
            <w:vAlign w:val="center"/>
            <w:hideMark/>
          </w:tcPr>
          <w:p w14:paraId="1848088B" w14:textId="77777777" w:rsidR="00A07070" w:rsidRDefault="00A07070">
            <w:pPr>
              <w:spacing w:after="0" w:line="240" w:lineRule="auto"/>
              <w:rPr>
                <w:sz w:val="20"/>
                <w:szCs w:val="20"/>
                <w:lang w:val="fr-CA"/>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1E7C6C01" w14:textId="77777777" w:rsidR="00A07070" w:rsidRDefault="00A07070">
            <w:pPr>
              <w:spacing w:after="0" w:line="240" w:lineRule="auto"/>
              <w:rPr>
                <w:sz w:val="20"/>
                <w:szCs w:val="20"/>
                <w:lang w:val="fr-CA"/>
              </w:rPr>
            </w:pPr>
            <w:r>
              <w:rPr>
                <w:sz w:val="20"/>
                <w:szCs w:val="20"/>
                <w:lang w:val="fr-CA"/>
              </w:rPr>
              <w:t>Triclosan</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26481BFC" w14:textId="77777777" w:rsidR="00A07070" w:rsidRDefault="00A07070">
            <w:pPr>
              <w:spacing w:after="0" w:line="240" w:lineRule="auto"/>
              <w:rPr>
                <w:sz w:val="20"/>
                <w:szCs w:val="20"/>
                <w:lang w:val="fr-CA"/>
              </w:rPr>
            </w:pPr>
            <w:r>
              <w:rPr>
                <w:sz w:val="20"/>
                <w:szCs w:val="20"/>
                <w:lang w:val="fr-CA"/>
              </w:rPr>
              <w:t>0,1-1 %</w:t>
            </w:r>
          </w:p>
        </w:tc>
      </w:tr>
      <w:tr w:rsidR="00A07070" w14:paraId="5E0B3F1E" w14:textId="77777777" w:rsidTr="00A07070">
        <w:tc>
          <w:tcPr>
            <w:tcW w:w="188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8458B7" w14:textId="77777777" w:rsidR="00A07070" w:rsidRDefault="00A07070">
            <w:pPr>
              <w:spacing w:after="0" w:line="240" w:lineRule="auto"/>
              <w:rPr>
                <w:color w:val="FF0000"/>
                <w:sz w:val="20"/>
                <w:szCs w:val="20"/>
                <w:lang w:val="fr-CA"/>
              </w:rPr>
            </w:pPr>
            <w:r>
              <w:rPr>
                <w:sz w:val="20"/>
                <w:szCs w:val="20"/>
                <w:lang w:val="fr-CA"/>
              </w:rPr>
              <w:t>Crèmes solaires</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094C516E" w14:textId="77777777" w:rsidR="00A07070" w:rsidRDefault="00A07070">
            <w:pPr>
              <w:spacing w:after="0" w:line="240" w:lineRule="auto"/>
              <w:rPr>
                <w:sz w:val="20"/>
                <w:szCs w:val="20"/>
                <w:lang w:val="fr-CA"/>
              </w:rPr>
            </w:pPr>
            <w:proofErr w:type="spellStart"/>
            <w:r>
              <w:rPr>
                <w:sz w:val="20"/>
                <w:szCs w:val="20"/>
                <w:lang w:val="fr-CA"/>
              </w:rPr>
              <w:t>Avobenzone</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4FDCA0A2" w14:textId="77777777" w:rsidR="00A07070" w:rsidRDefault="00A07070">
            <w:pPr>
              <w:spacing w:after="0" w:line="240" w:lineRule="auto"/>
              <w:rPr>
                <w:sz w:val="20"/>
                <w:szCs w:val="20"/>
                <w:lang w:val="fr-CA"/>
              </w:rPr>
            </w:pPr>
            <w:r>
              <w:rPr>
                <w:sz w:val="20"/>
                <w:szCs w:val="20"/>
                <w:lang w:val="fr-CA"/>
              </w:rPr>
              <w:t>≤3 %</w:t>
            </w:r>
          </w:p>
        </w:tc>
      </w:tr>
      <w:tr w:rsidR="00A07070" w14:paraId="69F9AB73"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70813AB0" w14:textId="77777777" w:rsidR="00A07070" w:rsidRDefault="00A07070">
            <w:pPr>
              <w:spacing w:after="0" w:line="240" w:lineRule="auto"/>
              <w:rPr>
                <w:color w:val="FF0000"/>
                <w:sz w:val="20"/>
                <w:szCs w:val="20"/>
                <w:lang w:val="fr-CA"/>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28B55525" w14:textId="77777777" w:rsidR="00A07070" w:rsidRDefault="00A07070">
            <w:pPr>
              <w:spacing w:after="0" w:line="240" w:lineRule="auto"/>
              <w:rPr>
                <w:sz w:val="20"/>
                <w:szCs w:val="20"/>
                <w:lang w:val="fr-CA"/>
              </w:rPr>
            </w:pPr>
            <w:proofErr w:type="spellStart"/>
            <w:r>
              <w:rPr>
                <w:sz w:val="20"/>
                <w:szCs w:val="20"/>
                <w:lang w:val="fr-CA"/>
              </w:rPr>
              <w:t>Bemotrizinol</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4F9032CC" w14:textId="77777777" w:rsidR="00A07070" w:rsidRDefault="00A07070">
            <w:pPr>
              <w:spacing w:after="0" w:line="240" w:lineRule="auto"/>
              <w:rPr>
                <w:sz w:val="20"/>
                <w:szCs w:val="20"/>
                <w:lang w:val="fr-CA"/>
              </w:rPr>
            </w:pPr>
            <w:r>
              <w:rPr>
                <w:sz w:val="20"/>
                <w:szCs w:val="20"/>
                <w:lang w:val="fr-CA"/>
              </w:rPr>
              <w:t>≤6 %</w:t>
            </w:r>
          </w:p>
        </w:tc>
      </w:tr>
      <w:tr w:rsidR="00A07070" w14:paraId="7E9DF1FC"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2A3357D6" w14:textId="77777777" w:rsidR="00A07070" w:rsidRDefault="00A07070">
            <w:pPr>
              <w:spacing w:after="0" w:line="240" w:lineRule="auto"/>
              <w:rPr>
                <w:color w:val="FF0000"/>
                <w:sz w:val="20"/>
                <w:szCs w:val="20"/>
                <w:lang w:val="fr-CA"/>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0EBD664A" w14:textId="77777777" w:rsidR="00A07070" w:rsidRDefault="00A07070">
            <w:pPr>
              <w:spacing w:after="0" w:line="240" w:lineRule="auto"/>
              <w:rPr>
                <w:sz w:val="20"/>
                <w:szCs w:val="20"/>
                <w:lang w:val="fr-CA"/>
              </w:rPr>
            </w:pPr>
            <w:proofErr w:type="spellStart"/>
            <w:r>
              <w:rPr>
                <w:sz w:val="20"/>
                <w:szCs w:val="20"/>
                <w:lang w:val="fr-CA"/>
              </w:rPr>
              <w:t>Oxybenzone</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1309EB8B" w14:textId="77777777" w:rsidR="00A07070" w:rsidRDefault="00A07070">
            <w:pPr>
              <w:spacing w:after="0" w:line="240" w:lineRule="auto"/>
              <w:rPr>
                <w:sz w:val="20"/>
                <w:szCs w:val="20"/>
                <w:lang w:val="fr-CA"/>
              </w:rPr>
            </w:pPr>
            <w:r>
              <w:rPr>
                <w:sz w:val="20"/>
                <w:szCs w:val="20"/>
                <w:lang w:val="fr-CA"/>
              </w:rPr>
              <w:t>≤6 %</w:t>
            </w:r>
          </w:p>
        </w:tc>
      </w:tr>
      <w:tr w:rsidR="00A07070" w14:paraId="776E241D"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0C593D1F" w14:textId="77777777" w:rsidR="00A07070" w:rsidRDefault="00A07070">
            <w:pPr>
              <w:spacing w:after="0" w:line="240" w:lineRule="auto"/>
              <w:rPr>
                <w:color w:val="FF0000"/>
                <w:sz w:val="20"/>
                <w:szCs w:val="20"/>
                <w:lang w:val="fr-CA"/>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568A8961" w14:textId="77777777" w:rsidR="00A07070" w:rsidRDefault="00A07070">
            <w:pPr>
              <w:spacing w:after="0" w:line="240" w:lineRule="auto"/>
              <w:rPr>
                <w:sz w:val="20"/>
                <w:szCs w:val="20"/>
                <w:lang w:val="fr-CA"/>
              </w:rPr>
            </w:pPr>
            <w:proofErr w:type="spellStart"/>
            <w:r>
              <w:rPr>
                <w:sz w:val="20"/>
                <w:szCs w:val="20"/>
                <w:lang w:val="fr-CA"/>
              </w:rPr>
              <w:t>Sulisobenzone</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1BC53425" w14:textId="77777777" w:rsidR="00A07070" w:rsidRDefault="00A07070">
            <w:pPr>
              <w:spacing w:after="0" w:line="240" w:lineRule="auto"/>
              <w:rPr>
                <w:sz w:val="20"/>
                <w:szCs w:val="20"/>
                <w:lang w:val="fr-CA"/>
              </w:rPr>
            </w:pPr>
            <w:r>
              <w:rPr>
                <w:sz w:val="20"/>
                <w:szCs w:val="20"/>
                <w:lang w:val="fr-CA"/>
              </w:rPr>
              <w:t>≤10 %</w:t>
            </w:r>
          </w:p>
        </w:tc>
      </w:tr>
      <w:tr w:rsidR="00A07070" w14:paraId="12C5A764"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576C60F9" w14:textId="77777777" w:rsidR="00A07070" w:rsidRDefault="00A07070">
            <w:pPr>
              <w:spacing w:after="0" w:line="240" w:lineRule="auto"/>
              <w:rPr>
                <w:color w:val="FF0000"/>
                <w:sz w:val="20"/>
                <w:szCs w:val="20"/>
                <w:lang w:val="fr-CA"/>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73D114C8" w14:textId="77777777" w:rsidR="00A07070" w:rsidRDefault="00A07070">
            <w:pPr>
              <w:spacing w:after="0" w:line="240" w:lineRule="auto"/>
              <w:rPr>
                <w:sz w:val="20"/>
                <w:szCs w:val="20"/>
                <w:lang w:val="fr-CA"/>
              </w:rPr>
            </w:pPr>
            <w:proofErr w:type="spellStart"/>
            <w:r>
              <w:rPr>
                <w:sz w:val="20"/>
                <w:szCs w:val="20"/>
                <w:lang w:val="fr-CA"/>
              </w:rPr>
              <w:t>Dioxybenzone</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3717452D" w14:textId="77777777" w:rsidR="00A07070" w:rsidRDefault="00A07070">
            <w:pPr>
              <w:spacing w:after="0" w:line="240" w:lineRule="auto"/>
              <w:rPr>
                <w:sz w:val="20"/>
                <w:szCs w:val="20"/>
                <w:lang w:val="fr-CA"/>
              </w:rPr>
            </w:pPr>
            <w:r>
              <w:rPr>
                <w:sz w:val="20"/>
                <w:szCs w:val="20"/>
                <w:lang w:val="fr-CA"/>
              </w:rPr>
              <w:t>≤3 %</w:t>
            </w:r>
          </w:p>
        </w:tc>
      </w:tr>
      <w:tr w:rsidR="00A07070" w14:paraId="19B18E08"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43B36B37" w14:textId="77777777" w:rsidR="00A07070" w:rsidRDefault="00A07070">
            <w:pPr>
              <w:spacing w:after="0" w:line="240" w:lineRule="auto"/>
              <w:rPr>
                <w:color w:val="FF0000"/>
                <w:sz w:val="20"/>
                <w:szCs w:val="20"/>
                <w:lang w:val="fr-CA"/>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5524E62F" w14:textId="77777777" w:rsidR="00A07070" w:rsidRDefault="00A07070">
            <w:pPr>
              <w:spacing w:after="0" w:line="240" w:lineRule="auto"/>
              <w:rPr>
                <w:sz w:val="20"/>
                <w:szCs w:val="20"/>
                <w:lang w:val="fr-CA"/>
              </w:rPr>
            </w:pPr>
            <w:proofErr w:type="spellStart"/>
            <w:r>
              <w:rPr>
                <w:sz w:val="20"/>
                <w:szCs w:val="20"/>
                <w:lang w:val="fr-CA"/>
              </w:rPr>
              <w:t>Bisoctrizole</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039F84AD" w14:textId="77777777" w:rsidR="00A07070" w:rsidRDefault="00A07070">
            <w:pPr>
              <w:spacing w:after="0" w:line="240" w:lineRule="auto"/>
              <w:rPr>
                <w:sz w:val="20"/>
                <w:szCs w:val="20"/>
                <w:lang w:val="fr-CA"/>
              </w:rPr>
            </w:pPr>
            <w:r>
              <w:rPr>
                <w:sz w:val="20"/>
                <w:szCs w:val="20"/>
                <w:lang w:val="fr-CA"/>
              </w:rPr>
              <w:t>≤5 %</w:t>
            </w:r>
          </w:p>
        </w:tc>
      </w:tr>
      <w:tr w:rsidR="00A07070" w14:paraId="5C152076"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4BA290B0" w14:textId="77777777" w:rsidR="00A07070" w:rsidRDefault="00A07070">
            <w:pPr>
              <w:spacing w:after="0" w:line="240" w:lineRule="auto"/>
              <w:rPr>
                <w:color w:val="FF0000"/>
                <w:sz w:val="20"/>
                <w:szCs w:val="20"/>
                <w:lang w:val="fr-CA"/>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36958A3A" w14:textId="77777777" w:rsidR="00A07070" w:rsidRDefault="00A07070">
            <w:pPr>
              <w:spacing w:after="0" w:line="240" w:lineRule="auto"/>
              <w:rPr>
                <w:sz w:val="20"/>
                <w:szCs w:val="20"/>
                <w:lang w:val="fr-CA"/>
              </w:rPr>
            </w:pPr>
            <w:proofErr w:type="spellStart"/>
            <w:r>
              <w:rPr>
                <w:sz w:val="20"/>
                <w:szCs w:val="20"/>
                <w:lang w:val="fr-CA"/>
              </w:rPr>
              <w:t>Cinoxate</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21E4A831" w14:textId="77777777" w:rsidR="00A07070" w:rsidRDefault="00A07070">
            <w:pPr>
              <w:spacing w:after="0" w:line="240" w:lineRule="auto"/>
              <w:rPr>
                <w:sz w:val="20"/>
                <w:szCs w:val="20"/>
                <w:lang w:val="fr-CA"/>
              </w:rPr>
            </w:pPr>
            <w:r>
              <w:rPr>
                <w:sz w:val="20"/>
                <w:szCs w:val="20"/>
                <w:lang w:val="fr-CA"/>
              </w:rPr>
              <w:t>≤3 %</w:t>
            </w:r>
          </w:p>
        </w:tc>
      </w:tr>
      <w:tr w:rsidR="00A07070" w14:paraId="0B3EAD9C"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318B45B4" w14:textId="77777777" w:rsidR="00A07070" w:rsidRDefault="00A07070">
            <w:pPr>
              <w:spacing w:after="0" w:line="240" w:lineRule="auto"/>
              <w:rPr>
                <w:color w:val="FF0000"/>
                <w:sz w:val="20"/>
                <w:szCs w:val="20"/>
                <w:lang w:val="fr-CA"/>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46FDE760" w14:textId="77777777" w:rsidR="00A07070" w:rsidRDefault="00A07070">
            <w:pPr>
              <w:spacing w:after="0" w:line="240" w:lineRule="auto"/>
              <w:rPr>
                <w:sz w:val="20"/>
                <w:szCs w:val="20"/>
                <w:lang w:val="fr-CA"/>
              </w:rPr>
            </w:pPr>
            <w:proofErr w:type="spellStart"/>
            <w:r>
              <w:rPr>
                <w:sz w:val="20"/>
                <w:szCs w:val="20"/>
                <w:lang w:val="fr-CA"/>
              </w:rPr>
              <w:t>Méthoxycinnamate</w:t>
            </w:r>
            <w:proofErr w:type="spellEnd"/>
            <w:r>
              <w:rPr>
                <w:sz w:val="20"/>
                <w:szCs w:val="20"/>
                <w:lang w:val="fr-CA"/>
              </w:rPr>
              <w:t xml:space="preserve"> de diéthanolamine</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15A237AD" w14:textId="77777777" w:rsidR="00A07070" w:rsidRDefault="00A07070">
            <w:pPr>
              <w:spacing w:after="0" w:line="240" w:lineRule="auto"/>
              <w:rPr>
                <w:sz w:val="20"/>
                <w:szCs w:val="20"/>
                <w:lang w:val="fr-CA"/>
              </w:rPr>
            </w:pPr>
            <w:r>
              <w:rPr>
                <w:sz w:val="20"/>
                <w:szCs w:val="20"/>
                <w:lang w:val="fr-CA"/>
              </w:rPr>
              <w:t>≤10 %</w:t>
            </w:r>
          </w:p>
        </w:tc>
      </w:tr>
      <w:tr w:rsidR="00A07070" w14:paraId="2C1FA871"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7E96F144" w14:textId="77777777" w:rsidR="00A07070" w:rsidRDefault="00A07070">
            <w:pPr>
              <w:spacing w:after="0" w:line="240" w:lineRule="auto"/>
              <w:rPr>
                <w:color w:val="FF0000"/>
                <w:sz w:val="20"/>
                <w:szCs w:val="20"/>
                <w:lang w:val="fr-CA"/>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7FB2B55C" w14:textId="77777777" w:rsidR="00A07070" w:rsidRDefault="00A07070">
            <w:pPr>
              <w:spacing w:after="0" w:line="240" w:lineRule="auto"/>
              <w:rPr>
                <w:sz w:val="20"/>
                <w:szCs w:val="20"/>
                <w:lang w:val="fr-CA"/>
              </w:rPr>
            </w:pPr>
            <w:proofErr w:type="spellStart"/>
            <w:r>
              <w:rPr>
                <w:sz w:val="20"/>
                <w:szCs w:val="20"/>
                <w:lang w:val="fr-CA"/>
              </w:rPr>
              <w:t>Drometrizole</w:t>
            </w:r>
            <w:proofErr w:type="spellEnd"/>
            <w:r>
              <w:rPr>
                <w:sz w:val="20"/>
                <w:szCs w:val="20"/>
                <w:lang w:val="fr-CA"/>
              </w:rPr>
              <w:t xml:space="preserve"> </w:t>
            </w:r>
            <w:proofErr w:type="spellStart"/>
            <w:r>
              <w:rPr>
                <w:sz w:val="20"/>
                <w:szCs w:val="20"/>
                <w:lang w:val="fr-CA"/>
              </w:rPr>
              <w:t>trisiloxane</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05E48DC6" w14:textId="77777777" w:rsidR="00A07070" w:rsidRDefault="00A07070">
            <w:pPr>
              <w:spacing w:after="0" w:line="240" w:lineRule="auto"/>
              <w:rPr>
                <w:sz w:val="20"/>
                <w:szCs w:val="20"/>
                <w:lang w:val="fr-CA"/>
              </w:rPr>
            </w:pPr>
            <w:r>
              <w:rPr>
                <w:sz w:val="20"/>
                <w:szCs w:val="20"/>
                <w:lang w:val="fr-CA"/>
              </w:rPr>
              <w:t>≤15 %</w:t>
            </w:r>
          </w:p>
        </w:tc>
      </w:tr>
      <w:tr w:rsidR="00A07070" w14:paraId="67E59C91"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558DC3C7" w14:textId="77777777" w:rsidR="00A07070" w:rsidRDefault="00A07070">
            <w:pPr>
              <w:spacing w:after="0" w:line="240" w:lineRule="auto"/>
              <w:rPr>
                <w:color w:val="FF0000"/>
                <w:sz w:val="20"/>
                <w:szCs w:val="20"/>
                <w:lang w:val="fr-CA"/>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3A9C8322" w14:textId="77777777" w:rsidR="00A07070" w:rsidRDefault="00A07070">
            <w:pPr>
              <w:spacing w:after="0" w:line="240" w:lineRule="auto"/>
              <w:rPr>
                <w:sz w:val="20"/>
                <w:szCs w:val="20"/>
                <w:lang w:val="fr-CA"/>
              </w:rPr>
            </w:pPr>
            <w:proofErr w:type="spellStart"/>
            <w:r>
              <w:rPr>
                <w:sz w:val="20"/>
                <w:szCs w:val="20"/>
                <w:lang w:val="fr-CA"/>
              </w:rPr>
              <w:t>Ecamsule</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215F8107" w14:textId="77777777" w:rsidR="00A07070" w:rsidRDefault="00A07070">
            <w:pPr>
              <w:spacing w:after="0" w:line="240" w:lineRule="auto"/>
              <w:rPr>
                <w:sz w:val="20"/>
                <w:szCs w:val="20"/>
                <w:lang w:val="fr-CA"/>
              </w:rPr>
            </w:pPr>
            <w:r>
              <w:rPr>
                <w:sz w:val="20"/>
                <w:szCs w:val="20"/>
                <w:lang w:val="fr-CA"/>
              </w:rPr>
              <w:t>≤10 %</w:t>
            </w:r>
          </w:p>
        </w:tc>
      </w:tr>
      <w:tr w:rsidR="00A07070" w14:paraId="48545670"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6EB45B43" w14:textId="77777777" w:rsidR="00A07070" w:rsidRDefault="00A07070">
            <w:pPr>
              <w:spacing w:after="0" w:line="240" w:lineRule="auto"/>
              <w:rPr>
                <w:color w:val="FF0000"/>
                <w:sz w:val="20"/>
                <w:szCs w:val="20"/>
                <w:lang w:val="fr-CA"/>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181E0B75" w14:textId="77777777" w:rsidR="00A07070" w:rsidRDefault="00A07070">
            <w:pPr>
              <w:spacing w:after="0" w:line="240" w:lineRule="auto"/>
              <w:rPr>
                <w:sz w:val="20"/>
                <w:szCs w:val="20"/>
                <w:lang w:val="fr-CA"/>
              </w:rPr>
            </w:pPr>
            <w:proofErr w:type="spellStart"/>
            <w:r>
              <w:rPr>
                <w:sz w:val="20"/>
                <w:szCs w:val="20"/>
                <w:lang w:val="fr-CA"/>
              </w:rPr>
              <w:t>Ensulizole</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53AA538E" w14:textId="77777777" w:rsidR="00A07070" w:rsidRDefault="00A07070">
            <w:pPr>
              <w:spacing w:after="0" w:line="240" w:lineRule="auto"/>
              <w:rPr>
                <w:sz w:val="20"/>
                <w:szCs w:val="20"/>
                <w:lang w:val="fr-CA"/>
              </w:rPr>
            </w:pPr>
            <w:r>
              <w:rPr>
                <w:sz w:val="20"/>
                <w:szCs w:val="20"/>
                <w:lang w:val="fr-CA"/>
              </w:rPr>
              <w:t>≤4 %</w:t>
            </w:r>
          </w:p>
        </w:tc>
      </w:tr>
      <w:tr w:rsidR="00A07070" w14:paraId="69E49CB0"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6684D715" w14:textId="77777777" w:rsidR="00A07070" w:rsidRDefault="00A07070">
            <w:pPr>
              <w:spacing w:after="0" w:line="240" w:lineRule="auto"/>
              <w:rPr>
                <w:color w:val="FF0000"/>
                <w:sz w:val="20"/>
                <w:szCs w:val="20"/>
                <w:lang w:val="fr-CA"/>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113C3D03" w14:textId="77777777" w:rsidR="00A07070" w:rsidRDefault="00A07070">
            <w:pPr>
              <w:spacing w:after="0" w:line="240" w:lineRule="auto"/>
              <w:rPr>
                <w:sz w:val="20"/>
                <w:szCs w:val="20"/>
                <w:lang w:val="fr-CA"/>
              </w:rPr>
            </w:pPr>
            <w:proofErr w:type="spellStart"/>
            <w:r>
              <w:rPr>
                <w:sz w:val="20"/>
                <w:szCs w:val="20"/>
                <w:lang w:val="fr-CA"/>
              </w:rPr>
              <w:t>Enzacamene</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4EFD63A5" w14:textId="77777777" w:rsidR="00A07070" w:rsidRDefault="00A07070">
            <w:pPr>
              <w:spacing w:after="0" w:line="240" w:lineRule="auto"/>
              <w:rPr>
                <w:sz w:val="20"/>
                <w:szCs w:val="20"/>
                <w:lang w:val="fr-CA"/>
              </w:rPr>
            </w:pPr>
            <w:r>
              <w:rPr>
                <w:sz w:val="20"/>
                <w:szCs w:val="20"/>
                <w:lang w:val="fr-CA"/>
              </w:rPr>
              <w:t>≤4 %</w:t>
            </w:r>
          </w:p>
        </w:tc>
      </w:tr>
      <w:tr w:rsidR="00A07070" w14:paraId="34E93C2C"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025BED6C" w14:textId="77777777" w:rsidR="00A07070" w:rsidRDefault="00A07070">
            <w:pPr>
              <w:spacing w:after="0" w:line="240" w:lineRule="auto"/>
              <w:rPr>
                <w:color w:val="FF0000"/>
                <w:sz w:val="20"/>
                <w:szCs w:val="20"/>
                <w:lang w:val="fr-CA"/>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1BB007C7" w14:textId="77777777" w:rsidR="00A07070" w:rsidRDefault="00A07070">
            <w:pPr>
              <w:spacing w:after="0" w:line="240" w:lineRule="auto"/>
              <w:rPr>
                <w:sz w:val="20"/>
                <w:szCs w:val="20"/>
                <w:lang w:val="fr-CA"/>
              </w:rPr>
            </w:pPr>
            <w:proofErr w:type="spellStart"/>
            <w:r>
              <w:rPr>
                <w:sz w:val="20"/>
                <w:szCs w:val="20"/>
                <w:lang w:val="fr-CA"/>
              </w:rPr>
              <w:t>Homosalate</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4B2711F8" w14:textId="77777777" w:rsidR="00A07070" w:rsidRDefault="00A07070">
            <w:pPr>
              <w:spacing w:after="0" w:line="240" w:lineRule="auto"/>
              <w:rPr>
                <w:sz w:val="20"/>
                <w:szCs w:val="20"/>
                <w:lang w:val="fr-CA"/>
              </w:rPr>
            </w:pPr>
            <w:r>
              <w:rPr>
                <w:sz w:val="20"/>
                <w:szCs w:val="20"/>
                <w:lang w:val="fr-CA"/>
              </w:rPr>
              <w:t>≤15 %</w:t>
            </w:r>
          </w:p>
        </w:tc>
      </w:tr>
      <w:tr w:rsidR="00A07070" w14:paraId="05067C0B"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72B63F18" w14:textId="77777777" w:rsidR="00A07070" w:rsidRDefault="00A07070">
            <w:pPr>
              <w:spacing w:after="0" w:line="240" w:lineRule="auto"/>
              <w:rPr>
                <w:color w:val="FF0000"/>
                <w:sz w:val="20"/>
                <w:szCs w:val="20"/>
                <w:lang w:val="fr-CA"/>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549F7720" w14:textId="77777777" w:rsidR="00A07070" w:rsidRDefault="00A07070">
            <w:pPr>
              <w:spacing w:after="0" w:line="240" w:lineRule="auto"/>
              <w:rPr>
                <w:sz w:val="20"/>
                <w:szCs w:val="20"/>
                <w:lang w:val="fr-CA"/>
              </w:rPr>
            </w:pPr>
            <w:proofErr w:type="spellStart"/>
            <w:r>
              <w:rPr>
                <w:sz w:val="20"/>
                <w:szCs w:val="20"/>
                <w:lang w:val="fr-CA"/>
              </w:rPr>
              <w:t>Meradimate</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04A9E6C3" w14:textId="77777777" w:rsidR="00A07070" w:rsidRDefault="00A07070">
            <w:pPr>
              <w:spacing w:after="0" w:line="240" w:lineRule="auto"/>
              <w:rPr>
                <w:sz w:val="20"/>
                <w:szCs w:val="20"/>
                <w:lang w:val="fr-CA"/>
              </w:rPr>
            </w:pPr>
            <w:r>
              <w:rPr>
                <w:sz w:val="20"/>
                <w:szCs w:val="20"/>
                <w:lang w:val="fr-CA"/>
              </w:rPr>
              <w:t>≤5 %</w:t>
            </w:r>
          </w:p>
        </w:tc>
      </w:tr>
      <w:tr w:rsidR="00A07070" w14:paraId="78E81B4F"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64D1641F" w14:textId="77777777" w:rsidR="00A07070" w:rsidRDefault="00A07070">
            <w:pPr>
              <w:spacing w:after="0" w:line="240" w:lineRule="auto"/>
              <w:rPr>
                <w:color w:val="FF0000"/>
                <w:sz w:val="20"/>
                <w:szCs w:val="20"/>
                <w:lang w:val="fr-CA"/>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4FFAE6F5" w14:textId="77777777" w:rsidR="00A07070" w:rsidRDefault="00A07070">
            <w:pPr>
              <w:spacing w:after="0" w:line="240" w:lineRule="auto"/>
              <w:rPr>
                <w:sz w:val="20"/>
                <w:szCs w:val="20"/>
                <w:lang w:val="fr-CA"/>
              </w:rPr>
            </w:pPr>
            <w:proofErr w:type="spellStart"/>
            <w:r>
              <w:rPr>
                <w:sz w:val="20"/>
                <w:szCs w:val="20"/>
                <w:lang w:val="fr-CA"/>
              </w:rPr>
              <w:t>Octinoxate</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677B1BD8" w14:textId="77777777" w:rsidR="00A07070" w:rsidRDefault="00A07070">
            <w:pPr>
              <w:spacing w:after="0" w:line="240" w:lineRule="auto"/>
              <w:rPr>
                <w:sz w:val="20"/>
                <w:szCs w:val="20"/>
                <w:lang w:val="fr-CA"/>
              </w:rPr>
            </w:pPr>
            <w:r>
              <w:rPr>
                <w:sz w:val="20"/>
                <w:szCs w:val="20"/>
                <w:lang w:val="fr-CA"/>
              </w:rPr>
              <w:t>≤7,5 %</w:t>
            </w:r>
          </w:p>
        </w:tc>
      </w:tr>
      <w:tr w:rsidR="00A07070" w14:paraId="021CF87B"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7B6CB0D6" w14:textId="77777777" w:rsidR="00A07070" w:rsidRDefault="00A07070">
            <w:pPr>
              <w:spacing w:after="0" w:line="240" w:lineRule="auto"/>
              <w:rPr>
                <w:color w:val="FF0000"/>
                <w:sz w:val="20"/>
                <w:szCs w:val="20"/>
                <w:lang w:val="fr-CA"/>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13C90DC9" w14:textId="77777777" w:rsidR="00A07070" w:rsidRDefault="00A07070">
            <w:pPr>
              <w:spacing w:after="0" w:line="240" w:lineRule="auto"/>
              <w:rPr>
                <w:sz w:val="20"/>
                <w:szCs w:val="20"/>
                <w:lang w:val="fr-CA"/>
              </w:rPr>
            </w:pPr>
            <w:proofErr w:type="spellStart"/>
            <w:r>
              <w:rPr>
                <w:sz w:val="20"/>
                <w:szCs w:val="20"/>
                <w:lang w:val="fr-CA"/>
              </w:rPr>
              <w:t>Octisalate</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23229E3B" w14:textId="77777777" w:rsidR="00A07070" w:rsidRDefault="00A07070">
            <w:pPr>
              <w:spacing w:after="0" w:line="240" w:lineRule="auto"/>
              <w:rPr>
                <w:sz w:val="20"/>
                <w:szCs w:val="20"/>
                <w:lang w:val="fr-CA"/>
              </w:rPr>
            </w:pPr>
            <w:r>
              <w:rPr>
                <w:sz w:val="20"/>
                <w:szCs w:val="20"/>
                <w:lang w:val="fr-CA"/>
              </w:rPr>
              <w:t>≤5 %</w:t>
            </w:r>
          </w:p>
        </w:tc>
      </w:tr>
      <w:tr w:rsidR="00A07070" w14:paraId="096A2C7D"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2C753F42" w14:textId="77777777" w:rsidR="00A07070" w:rsidRDefault="00A07070">
            <w:pPr>
              <w:spacing w:after="0" w:line="240" w:lineRule="auto"/>
              <w:rPr>
                <w:color w:val="FF0000"/>
                <w:sz w:val="20"/>
                <w:szCs w:val="20"/>
                <w:lang w:val="fr-CA"/>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29087FC7" w14:textId="77777777" w:rsidR="00A07070" w:rsidRDefault="00A07070">
            <w:pPr>
              <w:spacing w:after="0" w:line="240" w:lineRule="auto"/>
              <w:rPr>
                <w:sz w:val="20"/>
                <w:szCs w:val="20"/>
                <w:lang w:val="fr-CA"/>
              </w:rPr>
            </w:pPr>
            <w:proofErr w:type="spellStart"/>
            <w:r>
              <w:rPr>
                <w:sz w:val="20"/>
                <w:szCs w:val="20"/>
                <w:lang w:val="fr-CA"/>
              </w:rPr>
              <w:t>Octocrylène</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461AB3A2" w14:textId="77777777" w:rsidR="00A07070" w:rsidRDefault="00A07070">
            <w:pPr>
              <w:spacing w:after="0" w:line="240" w:lineRule="auto"/>
              <w:rPr>
                <w:sz w:val="20"/>
                <w:szCs w:val="20"/>
                <w:lang w:val="fr-CA"/>
              </w:rPr>
            </w:pPr>
            <w:r>
              <w:rPr>
                <w:sz w:val="20"/>
                <w:szCs w:val="20"/>
                <w:lang w:val="fr-CA"/>
              </w:rPr>
              <w:t>≤10 %</w:t>
            </w:r>
          </w:p>
        </w:tc>
      </w:tr>
      <w:tr w:rsidR="00A07070" w14:paraId="14CCC4D2"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49397AB2" w14:textId="77777777" w:rsidR="00A07070" w:rsidRDefault="00A07070">
            <w:pPr>
              <w:spacing w:after="0" w:line="240" w:lineRule="auto"/>
              <w:rPr>
                <w:color w:val="FF0000"/>
                <w:sz w:val="20"/>
                <w:szCs w:val="20"/>
                <w:lang w:val="fr-CA"/>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3D24DCD9" w14:textId="77777777" w:rsidR="00A07070" w:rsidRDefault="00A07070">
            <w:pPr>
              <w:spacing w:after="0" w:line="240" w:lineRule="auto"/>
              <w:rPr>
                <w:sz w:val="20"/>
                <w:szCs w:val="20"/>
                <w:lang w:val="fr-CA"/>
              </w:rPr>
            </w:pPr>
            <w:proofErr w:type="spellStart"/>
            <w:r>
              <w:rPr>
                <w:sz w:val="20"/>
                <w:szCs w:val="20"/>
                <w:lang w:val="fr-CA"/>
              </w:rPr>
              <w:t>Padimate</w:t>
            </w:r>
            <w:proofErr w:type="spellEnd"/>
            <w:r>
              <w:rPr>
                <w:sz w:val="20"/>
                <w:szCs w:val="20"/>
                <w:lang w:val="fr-CA"/>
              </w:rPr>
              <w:t xml:space="preserve"> O</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4A395709" w14:textId="77777777" w:rsidR="00A07070" w:rsidRDefault="00A07070">
            <w:pPr>
              <w:spacing w:after="0" w:line="240" w:lineRule="auto"/>
              <w:rPr>
                <w:sz w:val="20"/>
                <w:szCs w:val="20"/>
                <w:lang w:val="fr-CA"/>
              </w:rPr>
            </w:pPr>
            <w:r>
              <w:rPr>
                <w:sz w:val="20"/>
                <w:szCs w:val="20"/>
                <w:lang w:val="fr-CA"/>
              </w:rPr>
              <w:t>≤8 %</w:t>
            </w:r>
          </w:p>
        </w:tc>
      </w:tr>
      <w:tr w:rsidR="00A07070" w14:paraId="3E0D85CD"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0EA769E2" w14:textId="77777777" w:rsidR="00A07070" w:rsidRDefault="00A07070">
            <w:pPr>
              <w:spacing w:after="0" w:line="240" w:lineRule="auto"/>
              <w:rPr>
                <w:color w:val="FF0000"/>
                <w:sz w:val="20"/>
                <w:szCs w:val="20"/>
                <w:lang w:val="fr-CA"/>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4795C26A" w14:textId="77777777" w:rsidR="00A07070" w:rsidRDefault="00A07070">
            <w:pPr>
              <w:spacing w:after="0" w:line="240" w:lineRule="auto"/>
              <w:rPr>
                <w:sz w:val="20"/>
                <w:szCs w:val="20"/>
                <w:lang w:val="fr-CA"/>
              </w:rPr>
            </w:pPr>
            <w:r>
              <w:rPr>
                <w:sz w:val="20"/>
                <w:szCs w:val="20"/>
                <w:lang w:val="fr-CA"/>
              </w:rPr>
              <w:t xml:space="preserve">Salicylate de </w:t>
            </w:r>
            <w:proofErr w:type="spellStart"/>
            <w:r>
              <w:rPr>
                <w:sz w:val="20"/>
                <w:szCs w:val="20"/>
                <w:lang w:val="fr-CA"/>
              </w:rPr>
              <w:t>trolamine</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57504901" w14:textId="77777777" w:rsidR="00A07070" w:rsidRDefault="00A07070">
            <w:pPr>
              <w:spacing w:after="0" w:line="240" w:lineRule="auto"/>
              <w:rPr>
                <w:sz w:val="20"/>
                <w:szCs w:val="20"/>
                <w:lang w:val="fr-CA"/>
              </w:rPr>
            </w:pPr>
            <w:r>
              <w:rPr>
                <w:sz w:val="20"/>
                <w:szCs w:val="20"/>
                <w:lang w:val="fr-CA"/>
              </w:rPr>
              <w:t>≤12 %</w:t>
            </w:r>
          </w:p>
        </w:tc>
      </w:tr>
      <w:tr w:rsidR="00A07070" w14:paraId="3E3C8D79" w14:textId="77777777" w:rsidTr="00A07070">
        <w:tc>
          <w:tcPr>
            <w:tcW w:w="188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D2EC88" w14:textId="77777777" w:rsidR="00A07070" w:rsidRDefault="00A07070">
            <w:pPr>
              <w:spacing w:after="0" w:line="240" w:lineRule="auto"/>
              <w:rPr>
                <w:sz w:val="20"/>
                <w:szCs w:val="20"/>
                <w:lang w:val="fr-CA"/>
              </w:rPr>
            </w:pPr>
            <w:r>
              <w:rPr>
                <w:sz w:val="20"/>
                <w:szCs w:val="20"/>
                <w:lang w:val="fr-CA"/>
              </w:rPr>
              <w:t>Produits antipelliculaires</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61C8D5D3" w14:textId="77777777" w:rsidR="00A07070" w:rsidRDefault="00A07070">
            <w:pPr>
              <w:spacing w:after="0" w:line="240" w:lineRule="auto"/>
              <w:rPr>
                <w:sz w:val="20"/>
                <w:szCs w:val="20"/>
                <w:lang w:val="fr-CA"/>
              </w:rPr>
            </w:pPr>
            <w:proofErr w:type="spellStart"/>
            <w:r>
              <w:rPr>
                <w:sz w:val="20"/>
                <w:szCs w:val="20"/>
                <w:lang w:val="fr-CA"/>
              </w:rPr>
              <w:t>Pyrithione</w:t>
            </w:r>
            <w:proofErr w:type="spellEnd"/>
            <w:r>
              <w:rPr>
                <w:sz w:val="20"/>
                <w:szCs w:val="20"/>
                <w:lang w:val="fr-CA"/>
              </w:rPr>
              <w:t xml:space="preserve"> zinc</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70BFF73C" w14:textId="77777777" w:rsidR="00A07070" w:rsidRDefault="00A07070">
            <w:pPr>
              <w:spacing w:after="0" w:line="240" w:lineRule="auto"/>
              <w:rPr>
                <w:sz w:val="20"/>
                <w:szCs w:val="20"/>
                <w:lang w:val="fr-CA"/>
              </w:rPr>
            </w:pPr>
            <w:r>
              <w:rPr>
                <w:sz w:val="20"/>
                <w:szCs w:val="20"/>
                <w:lang w:val="fr-CA"/>
              </w:rPr>
              <w:t>0,1-0,25 % (laisser agir)</w:t>
            </w:r>
          </w:p>
          <w:p w14:paraId="0F7CB51B" w14:textId="77777777" w:rsidR="00A07070" w:rsidRDefault="00A07070">
            <w:pPr>
              <w:spacing w:after="0" w:line="240" w:lineRule="auto"/>
              <w:rPr>
                <w:sz w:val="20"/>
                <w:szCs w:val="20"/>
                <w:lang w:val="fr-CA"/>
              </w:rPr>
            </w:pPr>
            <w:r>
              <w:rPr>
                <w:sz w:val="20"/>
                <w:szCs w:val="20"/>
                <w:lang w:val="fr-CA"/>
              </w:rPr>
              <w:t>0,3-2 % (rincer)</w:t>
            </w:r>
          </w:p>
        </w:tc>
      </w:tr>
      <w:tr w:rsidR="00A07070" w14:paraId="5B8A7A3D"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340C2B6E" w14:textId="77777777" w:rsidR="00A07070" w:rsidRDefault="00A07070">
            <w:pPr>
              <w:spacing w:after="0" w:line="240" w:lineRule="auto"/>
              <w:rPr>
                <w:sz w:val="20"/>
                <w:szCs w:val="20"/>
                <w:lang w:val="fr-CA"/>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51EAF7F2" w14:textId="77777777" w:rsidR="00A07070" w:rsidRDefault="00A07070">
            <w:pPr>
              <w:spacing w:after="0" w:line="240" w:lineRule="auto"/>
              <w:rPr>
                <w:sz w:val="20"/>
                <w:szCs w:val="20"/>
                <w:lang w:val="fr-CA"/>
              </w:rPr>
            </w:pPr>
            <w:r>
              <w:rPr>
                <w:sz w:val="20"/>
                <w:szCs w:val="20"/>
                <w:lang w:val="fr-CA"/>
              </w:rPr>
              <w:t>Goudron de houille</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3E36E8B7" w14:textId="77777777" w:rsidR="00A07070" w:rsidRDefault="00A07070">
            <w:pPr>
              <w:spacing w:after="0" w:line="240" w:lineRule="auto"/>
              <w:rPr>
                <w:sz w:val="20"/>
                <w:szCs w:val="20"/>
                <w:lang w:val="fr-CA"/>
              </w:rPr>
            </w:pPr>
            <w:r>
              <w:rPr>
                <w:sz w:val="20"/>
                <w:szCs w:val="20"/>
                <w:lang w:val="fr-CA"/>
              </w:rPr>
              <w:t xml:space="preserve">0,5-5 % </w:t>
            </w:r>
          </w:p>
        </w:tc>
      </w:tr>
      <w:tr w:rsidR="00A07070" w14:paraId="1FD3E3FF"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6A80541E" w14:textId="77777777" w:rsidR="00A07070" w:rsidRDefault="00A07070">
            <w:pPr>
              <w:spacing w:after="0" w:line="240" w:lineRule="auto"/>
              <w:rPr>
                <w:sz w:val="20"/>
                <w:szCs w:val="20"/>
                <w:lang w:val="fr-CA"/>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5827FA8F" w14:textId="77777777" w:rsidR="00A07070" w:rsidRDefault="00A07070">
            <w:pPr>
              <w:spacing w:after="0" w:line="240" w:lineRule="auto"/>
              <w:rPr>
                <w:sz w:val="20"/>
                <w:szCs w:val="20"/>
                <w:lang w:val="fr-CA"/>
              </w:rPr>
            </w:pPr>
            <w:r>
              <w:rPr>
                <w:sz w:val="20"/>
                <w:szCs w:val="20"/>
                <w:lang w:val="fr-CA"/>
              </w:rPr>
              <w:t xml:space="preserve">Goudron de houille + </w:t>
            </w:r>
            <w:r>
              <w:rPr>
                <w:i/>
                <w:iCs/>
                <w:sz w:val="20"/>
                <w:szCs w:val="20"/>
                <w:lang w:val="fr-CA"/>
              </w:rPr>
              <w:t>dl</w:t>
            </w:r>
            <w:r>
              <w:rPr>
                <w:sz w:val="20"/>
                <w:szCs w:val="20"/>
                <w:lang w:val="fr-CA"/>
              </w:rPr>
              <w:t xml:space="preserve">-Menthol / </w:t>
            </w:r>
            <w:r>
              <w:rPr>
                <w:i/>
                <w:iCs/>
                <w:sz w:val="20"/>
                <w:szCs w:val="20"/>
                <w:lang w:val="fr-CA"/>
              </w:rPr>
              <w:t>l</w:t>
            </w:r>
            <w:r>
              <w:rPr>
                <w:sz w:val="20"/>
                <w:szCs w:val="20"/>
                <w:lang w:val="fr-CA"/>
              </w:rPr>
              <w:t xml:space="preserve">-Menthol </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10C41CDD" w14:textId="77777777" w:rsidR="00A07070" w:rsidRDefault="00A07070">
            <w:pPr>
              <w:spacing w:after="0" w:line="240" w:lineRule="auto"/>
              <w:rPr>
                <w:sz w:val="20"/>
                <w:szCs w:val="20"/>
                <w:lang w:val="fr-CA"/>
              </w:rPr>
            </w:pPr>
            <w:r>
              <w:rPr>
                <w:sz w:val="20"/>
                <w:szCs w:val="20"/>
                <w:lang w:val="fr-CA"/>
              </w:rPr>
              <w:t xml:space="preserve">1,8 % Goudron de houille + 1,5 % </w:t>
            </w:r>
            <w:r>
              <w:rPr>
                <w:i/>
                <w:iCs/>
                <w:sz w:val="20"/>
                <w:szCs w:val="20"/>
                <w:lang w:val="fr-CA"/>
              </w:rPr>
              <w:t>dl</w:t>
            </w:r>
            <w:r>
              <w:rPr>
                <w:sz w:val="20"/>
                <w:szCs w:val="20"/>
                <w:lang w:val="fr-CA"/>
              </w:rPr>
              <w:t xml:space="preserve">-Menthol / </w:t>
            </w:r>
            <w:r>
              <w:rPr>
                <w:i/>
                <w:iCs/>
                <w:sz w:val="20"/>
                <w:szCs w:val="20"/>
                <w:lang w:val="fr-CA"/>
              </w:rPr>
              <w:t>l</w:t>
            </w:r>
            <w:r>
              <w:rPr>
                <w:sz w:val="20"/>
                <w:szCs w:val="20"/>
                <w:lang w:val="fr-CA"/>
              </w:rPr>
              <w:t xml:space="preserve">-Menthol </w:t>
            </w:r>
          </w:p>
          <w:p w14:paraId="4E9406C0" w14:textId="77777777" w:rsidR="00A07070" w:rsidRDefault="00A07070">
            <w:pPr>
              <w:spacing w:after="0" w:line="240" w:lineRule="auto"/>
              <w:rPr>
                <w:sz w:val="20"/>
                <w:szCs w:val="20"/>
                <w:lang w:val="fr-CA"/>
              </w:rPr>
            </w:pPr>
            <w:r>
              <w:rPr>
                <w:sz w:val="20"/>
                <w:szCs w:val="20"/>
                <w:lang w:val="fr-CA"/>
              </w:rPr>
              <w:t>(</w:t>
            </w:r>
            <w:proofErr w:type="gramStart"/>
            <w:r>
              <w:rPr>
                <w:sz w:val="20"/>
                <w:szCs w:val="20"/>
                <w:lang w:val="fr-CA"/>
              </w:rPr>
              <w:t>rincer</w:t>
            </w:r>
            <w:proofErr w:type="gramEnd"/>
            <w:r>
              <w:rPr>
                <w:sz w:val="20"/>
                <w:szCs w:val="20"/>
                <w:lang w:val="fr-CA"/>
              </w:rPr>
              <w:t>)</w:t>
            </w:r>
          </w:p>
        </w:tc>
      </w:tr>
      <w:tr w:rsidR="00A07070" w14:paraId="3832734E" w14:textId="77777777" w:rsidTr="00A07070">
        <w:tc>
          <w:tcPr>
            <w:tcW w:w="188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E64DC" w14:textId="77777777" w:rsidR="00A07070" w:rsidRDefault="00A07070">
            <w:pPr>
              <w:spacing w:after="0" w:line="240" w:lineRule="auto"/>
              <w:rPr>
                <w:sz w:val="20"/>
                <w:szCs w:val="20"/>
                <w:lang w:val="fr-CA"/>
              </w:rPr>
            </w:pPr>
            <w:r>
              <w:rPr>
                <w:sz w:val="20"/>
                <w:szCs w:val="20"/>
                <w:lang w:val="fr-CA"/>
              </w:rPr>
              <w:t>Produits contre l’érythème fessier</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54D020BD" w14:textId="77777777" w:rsidR="00A07070" w:rsidRDefault="00A07070">
            <w:pPr>
              <w:spacing w:after="0" w:line="240" w:lineRule="auto"/>
              <w:rPr>
                <w:sz w:val="20"/>
                <w:szCs w:val="20"/>
                <w:lang w:val="fr-CA"/>
              </w:rPr>
            </w:pPr>
            <w:proofErr w:type="spellStart"/>
            <w:r>
              <w:rPr>
                <w:sz w:val="20"/>
                <w:szCs w:val="20"/>
                <w:lang w:val="fr-CA"/>
              </w:rPr>
              <w:t>Dimethicone</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4F84E42D" w14:textId="77777777" w:rsidR="00A07070" w:rsidRDefault="00A07070">
            <w:pPr>
              <w:spacing w:after="0" w:line="240" w:lineRule="auto"/>
              <w:rPr>
                <w:sz w:val="20"/>
                <w:szCs w:val="20"/>
                <w:lang w:val="fr-CA"/>
              </w:rPr>
            </w:pPr>
            <w:r>
              <w:rPr>
                <w:sz w:val="20"/>
                <w:szCs w:val="20"/>
                <w:lang w:val="fr-CA"/>
              </w:rPr>
              <w:t>1-30 %</w:t>
            </w:r>
          </w:p>
        </w:tc>
      </w:tr>
      <w:tr w:rsidR="00A07070" w14:paraId="5EB5F4F1"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027E52D4" w14:textId="77777777" w:rsidR="00A07070" w:rsidRDefault="00A07070">
            <w:pPr>
              <w:spacing w:after="0" w:line="240" w:lineRule="auto"/>
              <w:rPr>
                <w:sz w:val="20"/>
                <w:szCs w:val="20"/>
                <w:lang w:val="fr-CA"/>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433C3A2D" w14:textId="77777777" w:rsidR="00A07070" w:rsidRDefault="00A07070">
            <w:pPr>
              <w:spacing w:after="0" w:line="240" w:lineRule="auto"/>
              <w:rPr>
                <w:sz w:val="20"/>
                <w:szCs w:val="20"/>
                <w:lang w:val="fr-CA"/>
              </w:rPr>
            </w:pPr>
            <w:r>
              <w:rPr>
                <w:sz w:val="20"/>
                <w:szCs w:val="20"/>
                <w:lang w:val="fr-CA"/>
              </w:rPr>
              <w:t>Huile minérale</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78909BCD" w14:textId="77777777" w:rsidR="00A07070" w:rsidRDefault="00A07070">
            <w:pPr>
              <w:spacing w:after="0" w:line="240" w:lineRule="auto"/>
              <w:rPr>
                <w:sz w:val="20"/>
                <w:szCs w:val="20"/>
                <w:lang w:val="fr-CA"/>
              </w:rPr>
            </w:pPr>
            <w:r>
              <w:rPr>
                <w:sz w:val="20"/>
                <w:szCs w:val="20"/>
                <w:lang w:val="fr-CA"/>
              </w:rPr>
              <w:t>50-100 %</w:t>
            </w:r>
          </w:p>
        </w:tc>
      </w:tr>
      <w:tr w:rsidR="00A07070" w14:paraId="3E612BE4"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0582A9EE" w14:textId="77777777" w:rsidR="00A07070" w:rsidRDefault="00A07070">
            <w:pPr>
              <w:spacing w:after="0" w:line="240" w:lineRule="auto"/>
              <w:rPr>
                <w:sz w:val="20"/>
                <w:szCs w:val="20"/>
                <w:lang w:val="fr-CA"/>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00BDC3EA" w14:textId="77777777" w:rsidR="00A07070" w:rsidRDefault="00A07070">
            <w:pPr>
              <w:spacing w:after="0" w:line="240" w:lineRule="auto"/>
              <w:rPr>
                <w:sz w:val="20"/>
                <w:szCs w:val="20"/>
                <w:lang w:val="fr-CA"/>
              </w:rPr>
            </w:pPr>
            <w:r>
              <w:rPr>
                <w:sz w:val="20"/>
                <w:szCs w:val="20"/>
                <w:lang w:val="fr-CA"/>
              </w:rPr>
              <w:t>Pétrolatum</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0B11A12F" w14:textId="77777777" w:rsidR="00A07070" w:rsidRDefault="00A07070">
            <w:pPr>
              <w:spacing w:after="0" w:line="240" w:lineRule="auto"/>
              <w:rPr>
                <w:sz w:val="20"/>
                <w:szCs w:val="20"/>
                <w:lang w:val="fr-CA"/>
              </w:rPr>
            </w:pPr>
            <w:r>
              <w:rPr>
                <w:sz w:val="20"/>
                <w:szCs w:val="20"/>
                <w:lang w:val="fr-CA"/>
              </w:rPr>
              <w:t>30-100 %</w:t>
            </w:r>
          </w:p>
        </w:tc>
      </w:tr>
      <w:tr w:rsidR="00A07070" w14:paraId="24E11FC3"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30DDA86D" w14:textId="77777777" w:rsidR="00A07070" w:rsidRDefault="00A07070">
            <w:pPr>
              <w:spacing w:after="0" w:line="240" w:lineRule="auto"/>
              <w:rPr>
                <w:sz w:val="20"/>
                <w:szCs w:val="20"/>
                <w:lang w:val="fr-CA"/>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4293309E" w14:textId="77777777" w:rsidR="00A07070" w:rsidRDefault="00A07070">
            <w:pPr>
              <w:spacing w:after="0" w:line="240" w:lineRule="auto"/>
              <w:rPr>
                <w:sz w:val="20"/>
                <w:szCs w:val="20"/>
                <w:lang w:val="fr-CA"/>
              </w:rPr>
            </w:pPr>
            <w:r>
              <w:rPr>
                <w:sz w:val="20"/>
                <w:szCs w:val="20"/>
                <w:lang w:val="fr-CA"/>
              </w:rPr>
              <w:t>Pétrolatum blanc</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23BD0121" w14:textId="77777777" w:rsidR="00A07070" w:rsidRDefault="00A07070">
            <w:pPr>
              <w:pStyle w:val="NormalWeb"/>
              <w:rPr>
                <w:sz w:val="20"/>
                <w:szCs w:val="20"/>
                <w:lang w:val="fr-CA"/>
              </w:rPr>
            </w:pPr>
            <w:r>
              <w:rPr>
                <w:sz w:val="20"/>
                <w:szCs w:val="20"/>
                <w:lang w:val="fr-CA"/>
              </w:rPr>
              <w:t>30-100 %</w:t>
            </w:r>
          </w:p>
        </w:tc>
      </w:tr>
      <w:tr w:rsidR="00A07070" w14:paraId="160E2422" w14:textId="77777777" w:rsidTr="00A07070">
        <w:tc>
          <w:tcPr>
            <w:tcW w:w="188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8C4E55" w14:textId="77777777" w:rsidR="00A07070" w:rsidRDefault="00A07070">
            <w:pPr>
              <w:spacing w:after="0" w:line="240" w:lineRule="auto"/>
              <w:rPr>
                <w:sz w:val="20"/>
                <w:szCs w:val="20"/>
                <w:lang w:val="fr-CA"/>
              </w:rPr>
            </w:pPr>
            <w:r>
              <w:rPr>
                <w:sz w:val="20"/>
                <w:szCs w:val="20"/>
                <w:lang w:val="fr-CA"/>
              </w:rPr>
              <w:t>Produits médicamenteux pour les soins de la peau</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00A61290" w14:textId="77777777" w:rsidR="00A07070" w:rsidRDefault="00A07070">
            <w:pPr>
              <w:spacing w:after="0" w:line="240" w:lineRule="auto"/>
              <w:rPr>
                <w:sz w:val="20"/>
                <w:szCs w:val="20"/>
                <w:lang w:val="fr-CA"/>
              </w:rPr>
            </w:pPr>
            <w:proofErr w:type="spellStart"/>
            <w:r>
              <w:rPr>
                <w:sz w:val="20"/>
                <w:szCs w:val="20"/>
                <w:lang w:val="fr-CA"/>
              </w:rPr>
              <w:t>Dimethicone</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7E22BF34" w14:textId="77777777" w:rsidR="00A07070" w:rsidRDefault="00A07070">
            <w:pPr>
              <w:spacing w:after="0" w:line="240" w:lineRule="auto"/>
              <w:rPr>
                <w:sz w:val="20"/>
                <w:szCs w:val="20"/>
                <w:lang w:val="fr-CA"/>
              </w:rPr>
            </w:pPr>
            <w:r>
              <w:rPr>
                <w:sz w:val="20"/>
                <w:szCs w:val="20"/>
                <w:lang w:val="fr-CA"/>
              </w:rPr>
              <w:t>1-30 %</w:t>
            </w:r>
          </w:p>
        </w:tc>
      </w:tr>
      <w:tr w:rsidR="00A07070" w14:paraId="6FCBF370"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378CDD21" w14:textId="77777777" w:rsidR="00A07070" w:rsidRDefault="00A07070">
            <w:pPr>
              <w:spacing w:after="0" w:line="240" w:lineRule="auto"/>
              <w:rPr>
                <w:sz w:val="20"/>
                <w:szCs w:val="20"/>
                <w:lang w:val="fr-CA"/>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320C1E58" w14:textId="77777777" w:rsidR="00A07070" w:rsidRDefault="00A07070">
            <w:pPr>
              <w:spacing w:after="0" w:line="240" w:lineRule="auto"/>
              <w:rPr>
                <w:sz w:val="20"/>
                <w:szCs w:val="20"/>
                <w:lang w:val="fr-CA"/>
              </w:rPr>
            </w:pPr>
            <w:r>
              <w:rPr>
                <w:sz w:val="20"/>
                <w:szCs w:val="20"/>
                <w:lang w:val="fr-CA"/>
              </w:rPr>
              <w:t>Huile minérale</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15F4EA44" w14:textId="77777777" w:rsidR="00A07070" w:rsidRDefault="00A07070">
            <w:pPr>
              <w:spacing w:after="0" w:line="240" w:lineRule="auto"/>
              <w:rPr>
                <w:sz w:val="20"/>
                <w:szCs w:val="20"/>
                <w:lang w:val="fr-CA"/>
              </w:rPr>
            </w:pPr>
            <w:r>
              <w:rPr>
                <w:sz w:val="20"/>
                <w:szCs w:val="20"/>
                <w:lang w:val="fr-CA"/>
              </w:rPr>
              <w:t>50-100 %</w:t>
            </w:r>
          </w:p>
        </w:tc>
      </w:tr>
      <w:tr w:rsidR="00A07070" w14:paraId="1FA5EE54"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7E470D7D" w14:textId="77777777" w:rsidR="00A07070" w:rsidRDefault="00A07070">
            <w:pPr>
              <w:spacing w:after="0" w:line="240" w:lineRule="auto"/>
              <w:rPr>
                <w:sz w:val="20"/>
                <w:szCs w:val="20"/>
                <w:lang w:val="fr-CA"/>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06DD73B8" w14:textId="77777777" w:rsidR="00A07070" w:rsidRDefault="00A07070">
            <w:pPr>
              <w:spacing w:after="0" w:line="240" w:lineRule="auto"/>
              <w:ind w:left="7"/>
              <w:rPr>
                <w:sz w:val="20"/>
                <w:szCs w:val="20"/>
                <w:lang w:val="fr-CA"/>
              </w:rPr>
            </w:pPr>
            <w:r>
              <w:rPr>
                <w:sz w:val="20"/>
                <w:szCs w:val="20"/>
                <w:lang w:val="fr-CA"/>
              </w:rPr>
              <w:t>Pétrolatum</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78ACFE55" w14:textId="77777777" w:rsidR="00A07070" w:rsidRDefault="00A07070">
            <w:pPr>
              <w:spacing w:after="0" w:line="240" w:lineRule="auto"/>
              <w:rPr>
                <w:sz w:val="20"/>
                <w:szCs w:val="20"/>
                <w:lang w:val="fr-CA"/>
              </w:rPr>
            </w:pPr>
            <w:r>
              <w:rPr>
                <w:sz w:val="20"/>
                <w:szCs w:val="20"/>
                <w:lang w:val="fr-CA"/>
              </w:rPr>
              <w:t>30-100 %</w:t>
            </w:r>
          </w:p>
        </w:tc>
      </w:tr>
      <w:tr w:rsidR="00A07070" w14:paraId="01C9DD0A" w14:textId="77777777" w:rsidTr="00A07070">
        <w:tc>
          <w:tcPr>
            <w:tcW w:w="0" w:type="auto"/>
            <w:vMerge/>
            <w:tcBorders>
              <w:top w:val="nil"/>
              <w:left w:val="single" w:sz="8" w:space="0" w:color="auto"/>
              <w:bottom w:val="single" w:sz="8" w:space="0" w:color="auto"/>
              <w:right w:val="single" w:sz="8" w:space="0" w:color="auto"/>
            </w:tcBorders>
            <w:vAlign w:val="center"/>
            <w:hideMark/>
          </w:tcPr>
          <w:p w14:paraId="3BB4D246" w14:textId="77777777" w:rsidR="00A07070" w:rsidRDefault="00A07070">
            <w:pPr>
              <w:spacing w:after="0" w:line="240" w:lineRule="auto"/>
              <w:rPr>
                <w:sz w:val="20"/>
                <w:szCs w:val="20"/>
                <w:lang w:val="fr-CA"/>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22F3A564" w14:textId="77777777" w:rsidR="00A07070" w:rsidRDefault="00A07070">
            <w:pPr>
              <w:spacing w:after="0" w:line="240" w:lineRule="auto"/>
              <w:rPr>
                <w:sz w:val="20"/>
                <w:szCs w:val="20"/>
                <w:lang w:val="fr-CA"/>
              </w:rPr>
            </w:pPr>
            <w:r>
              <w:rPr>
                <w:sz w:val="20"/>
                <w:szCs w:val="20"/>
                <w:lang w:val="fr-CA"/>
              </w:rPr>
              <w:t>Pétrolatum blanc</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781CBE9F" w14:textId="77777777" w:rsidR="00A07070" w:rsidRDefault="00A07070">
            <w:pPr>
              <w:spacing w:after="0" w:line="240" w:lineRule="auto"/>
              <w:rPr>
                <w:sz w:val="20"/>
                <w:szCs w:val="20"/>
                <w:lang w:val="fr-CA"/>
              </w:rPr>
            </w:pPr>
            <w:r>
              <w:rPr>
                <w:sz w:val="20"/>
                <w:szCs w:val="20"/>
                <w:lang w:val="fr-CA"/>
              </w:rPr>
              <w:t>30-100 %</w:t>
            </w:r>
          </w:p>
        </w:tc>
      </w:tr>
      <w:tr w:rsidR="00A07070" w14:paraId="426698C7" w14:textId="77777777" w:rsidTr="00A07070">
        <w:trPr>
          <w:trHeight w:val="841"/>
        </w:trPr>
        <w:tc>
          <w:tcPr>
            <w:tcW w:w="188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1851A" w14:textId="77777777" w:rsidR="00A07070" w:rsidRDefault="00A07070">
            <w:pPr>
              <w:spacing w:after="0" w:line="240" w:lineRule="auto"/>
              <w:rPr>
                <w:sz w:val="20"/>
                <w:szCs w:val="20"/>
                <w:lang w:val="fr-CA"/>
              </w:rPr>
            </w:pPr>
            <w:r>
              <w:rPr>
                <w:sz w:val="20"/>
                <w:szCs w:val="20"/>
                <w:lang w:val="fr-CA"/>
              </w:rPr>
              <w:t>Produits pour le traitement de l’acné</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5ECC0053" w14:textId="77777777" w:rsidR="00A07070" w:rsidRDefault="00A07070">
            <w:pPr>
              <w:spacing w:after="0" w:line="240" w:lineRule="auto"/>
              <w:rPr>
                <w:sz w:val="20"/>
                <w:szCs w:val="20"/>
                <w:lang w:val="fr-CA"/>
              </w:rPr>
            </w:pPr>
            <w:r>
              <w:rPr>
                <w:sz w:val="20"/>
                <w:szCs w:val="20"/>
                <w:lang w:val="fr-CA"/>
              </w:rPr>
              <w:t>Peroxyde de benzoyle</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533564BD" w14:textId="77777777" w:rsidR="00A07070" w:rsidRDefault="00A07070">
            <w:pPr>
              <w:spacing w:after="0" w:line="240" w:lineRule="auto"/>
              <w:rPr>
                <w:sz w:val="20"/>
                <w:szCs w:val="20"/>
                <w:lang w:val="fr-CA"/>
              </w:rPr>
            </w:pPr>
            <w:r>
              <w:rPr>
                <w:sz w:val="20"/>
                <w:szCs w:val="20"/>
                <w:lang w:val="fr-CA"/>
              </w:rPr>
              <w:t>2,5-5 %</w:t>
            </w:r>
          </w:p>
        </w:tc>
      </w:tr>
      <w:tr w:rsidR="00A07070" w14:paraId="474A2A9F" w14:textId="77777777" w:rsidTr="00A07070">
        <w:trPr>
          <w:trHeight w:val="28"/>
        </w:trPr>
        <w:tc>
          <w:tcPr>
            <w:tcW w:w="188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FFD644" w14:textId="77777777" w:rsidR="00A07070" w:rsidRDefault="00A07070">
            <w:pPr>
              <w:spacing w:after="0" w:line="240" w:lineRule="auto"/>
              <w:rPr>
                <w:sz w:val="20"/>
                <w:szCs w:val="20"/>
                <w:lang w:val="fr-CA"/>
              </w:rPr>
            </w:pPr>
            <w:r>
              <w:rPr>
                <w:sz w:val="20"/>
                <w:szCs w:val="20"/>
                <w:lang w:val="fr-CA"/>
              </w:rPr>
              <w:t>Pastilles pour la gorge</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15CBF5F4" w14:textId="77777777" w:rsidR="00A07070" w:rsidRDefault="00A07070">
            <w:pPr>
              <w:spacing w:after="0" w:line="240" w:lineRule="auto"/>
              <w:rPr>
                <w:sz w:val="20"/>
                <w:szCs w:val="20"/>
                <w:lang w:val="fr-CA"/>
              </w:rPr>
            </w:pPr>
            <w:r>
              <w:rPr>
                <w:sz w:val="20"/>
                <w:szCs w:val="20"/>
                <w:lang w:val="fr-CA"/>
              </w:rPr>
              <w:t xml:space="preserve">Chlorhydrate de </w:t>
            </w:r>
            <w:proofErr w:type="spellStart"/>
            <w:r>
              <w:rPr>
                <w:sz w:val="20"/>
                <w:szCs w:val="20"/>
                <w:lang w:val="fr-CA"/>
              </w:rPr>
              <w:t>dyclonine</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4CA73FDF" w14:textId="77777777" w:rsidR="00A07070" w:rsidRDefault="00A07070">
            <w:pPr>
              <w:spacing w:after="0" w:line="240" w:lineRule="auto"/>
              <w:rPr>
                <w:sz w:val="20"/>
                <w:szCs w:val="20"/>
                <w:lang w:val="fr-CA"/>
              </w:rPr>
            </w:pPr>
            <w:r>
              <w:rPr>
                <w:sz w:val="20"/>
                <w:szCs w:val="20"/>
                <w:lang w:val="fr-CA"/>
              </w:rPr>
              <w:t>1 – 3 mg par pastille</w:t>
            </w:r>
          </w:p>
        </w:tc>
      </w:tr>
      <w:tr w:rsidR="00A07070" w14:paraId="7766C554" w14:textId="77777777" w:rsidTr="00A07070">
        <w:trPr>
          <w:trHeight w:val="28"/>
        </w:trPr>
        <w:tc>
          <w:tcPr>
            <w:tcW w:w="0" w:type="auto"/>
            <w:vMerge/>
            <w:tcBorders>
              <w:top w:val="nil"/>
              <w:left w:val="single" w:sz="8" w:space="0" w:color="auto"/>
              <w:bottom w:val="single" w:sz="8" w:space="0" w:color="auto"/>
              <w:right w:val="single" w:sz="8" w:space="0" w:color="auto"/>
            </w:tcBorders>
            <w:vAlign w:val="center"/>
            <w:hideMark/>
          </w:tcPr>
          <w:p w14:paraId="03520316" w14:textId="77777777" w:rsidR="00A07070" w:rsidRDefault="00A07070">
            <w:pPr>
              <w:spacing w:after="0" w:line="240" w:lineRule="auto"/>
              <w:rPr>
                <w:sz w:val="20"/>
                <w:szCs w:val="20"/>
                <w:lang w:val="fr-CA"/>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7C4D16FD" w14:textId="77777777" w:rsidR="00A07070" w:rsidRDefault="00A07070">
            <w:pPr>
              <w:spacing w:after="0" w:line="240" w:lineRule="auto"/>
              <w:rPr>
                <w:sz w:val="20"/>
                <w:szCs w:val="20"/>
                <w:lang w:val="fr-CA"/>
              </w:rPr>
            </w:pPr>
            <w:proofErr w:type="spellStart"/>
            <w:r>
              <w:rPr>
                <w:sz w:val="20"/>
                <w:szCs w:val="20"/>
                <w:lang w:val="fr-CA"/>
              </w:rPr>
              <w:t>Hexylrésorcinol</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3477EA5D" w14:textId="77777777" w:rsidR="00A07070" w:rsidRDefault="00A07070">
            <w:pPr>
              <w:spacing w:after="0" w:line="240" w:lineRule="auto"/>
              <w:rPr>
                <w:sz w:val="20"/>
                <w:szCs w:val="20"/>
                <w:lang w:val="fr-CA"/>
              </w:rPr>
            </w:pPr>
            <w:r>
              <w:rPr>
                <w:sz w:val="20"/>
                <w:szCs w:val="20"/>
                <w:lang w:val="fr-CA"/>
              </w:rPr>
              <w:t>2 – 4 mg par pastille</w:t>
            </w:r>
          </w:p>
        </w:tc>
      </w:tr>
      <w:tr w:rsidR="00A07070" w14:paraId="6AF4151B" w14:textId="77777777" w:rsidTr="00A07070">
        <w:trPr>
          <w:trHeight w:val="28"/>
        </w:trPr>
        <w:tc>
          <w:tcPr>
            <w:tcW w:w="0" w:type="auto"/>
            <w:vMerge/>
            <w:tcBorders>
              <w:top w:val="nil"/>
              <w:left w:val="single" w:sz="8" w:space="0" w:color="auto"/>
              <w:bottom w:val="single" w:sz="8" w:space="0" w:color="auto"/>
              <w:right w:val="single" w:sz="8" w:space="0" w:color="auto"/>
            </w:tcBorders>
            <w:vAlign w:val="center"/>
            <w:hideMark/>
          </w:tcPr>
          <w:p w14:paraId="3CAD15A9" w14:textId="77777777" w:rsidR="00A07070" w:rsidRDefault="00A07070">
            <w:pPr>
              <w:spacing w:after="0" w:line="240" w:lineRule="auto"/>
              <w:rPr>
                <w:sz w:val="20"/>
                <w:szCs w:val="20"/>
                <w:lang w:val="fr-CA"/>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5724CED5" w14:textId="77777777" w:rsidR="00A07070" w:rsidRDefault="00A07070">
            <w:pPr>
              <w:spacing w:after="0" w:line="240" w:lineRule="auto"/>
              <w:rPr>
                <w:sz w:val="20"/>
                <w:szCs w:val="20"/>
                <w:lang w:val="fr-CA"/>
              </w:rPr>
            </w:pPr>
            <w:r>
              <w:rPr>
                <w:sz w:val="20"/>
                <w:szCs w:val="20"/>
                <w:lang w:val="fr-CA"/>
              </w:rPr>
              <w:t xml:space="preserve">Chlorure de </w:t>
            </w:r>
            <w:proofErr w:type="spellStart"/>
            <w:r>
              <w:rPr>
                <w:sz w:val="20"/>
                <w:szCs w:val="20"/>
                <w:lang w:val="fr-CA"/>
              </w:rPr>
              <w:t>cétylpyridinium</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3A1FA46F" w14:textId="77777777" w:rsidR="00A07070" w:rsidRDefault="00A07070">
            <w:pPr>
              <w:spacing w:after="0" w:line="240" w:lineRule="auto"/>
              <w:rPr>
                <w:sz w:val="20"/>
                <w:szCs w:val="20"/>
                <w:lang w:val="fr-CA"/>
              </w:rPr>
            </w:pPr>
            <w:r>
              <w:rPr>
                <w:sz w:val="20"/>
                <w:szCs w:val="20"/>
                <w:lang w:val="fr-CA"/>
              </w:rPr>
              <w:t>1 – 2 mg par pastille</w:t>
            </w:r>
          </w:p>
        </w:tc>
      </w:tr>
      <w:tr w:rsidR="00A07070" w14:paraId="63CDED57" w14:textId="77777777" w:rsidTr="00A07070">
        <w:trPr>
          <w:trHeight w:val="28"/>
        </w:trPr>
        <w:tc>
          <w:tcPr>
            <w:tcW w:w="0" w:type="auto"/>
            <w:vMerge/>
            <w:tcBorders>
              <w:top w:val="nil"/>
              <w:left w:val="single" w:sz="8" w:space="0" w:color="auto"/>
              <w:bottom w:val="single" w:sz="8" w:space="0" w:color="auto"/>
              <w:right w:val="single" w:sz="8" w:space="0" w:color="auto"/>
            </w:tcBorders>
            <w:vAlign w:val="center"/>
            <w:hideMark/>
          </w:tcPr>
          <w:p w14:paraId="30DAA465" w14:textId="77777777" w:rsidR="00A07070" w:rsidRDefault="00A07070">
            <w:pPr>
              <w:spacing w:after="0" w:line="240" w:lineRule="auto"/>
              <w:rPr>
                <w:sz w:val="20"/>
                <w:szCs w:val="20"/>
                <w:lang w:val="fr-CA"/>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4EE18CA2" w14:textId="77777777" w:rsidR="00A07070" w:rsidRDefault="00A07070">
            <w:pPr>
              <w:spacing w:after="0" w:line="240" w:lineRule="auto"/>
              <w:rPr>
                <w:sz w:val="20"/>
                <w:szCs w:val="20"/>
                <w:lang w:val="fr-CA"/>
              </w:rPr>
            </w:pPr>
            <w:r>
              <w:rPr>
                <w:sz w:val="20"/>
                <w:szCs w:val="20"/>
                <w:lang w:val="fr-CA"/>
              </w:rPr>
              <w:t xml:space="preserve">Chlorure de </w:t>
            </w:r>
            <w:proofErr w:type="spellStart"/>
            <w:r>
              <w:rPr>
                <w:sz w:val="20"/>
                <w:szCs w:val="20"/>
                <w:lang w:val="fr-CA"/>
              </w:rPr>
              <w:t>déqualinium</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3DDD09CE" w14:textId="77777777" w:rsidR="00A07070" w:rsidRDefault="00A07070">
            <w:pPr>
              <w:spacing w:after="0" w:line="240" w:lineRule="auto"/>
              <w:rPr>
                <w:sz w:val="20"/>
                <w:szCs w:val="20"/>
                <w:lang w:val="fr-CA"/>
              </w:rPr>
            </w:pPr>
            <w:r>
              <w:rPr>
                <w:sz w:val="20"/>
                <w:szCs w:val="20"/>
                <w:lang w:val="fr-CA"/>
              </w:rPr>
              <w:t>0,25 mg par pastille</w:t>
            </w:r>
          </w:p>
        </w:tc>
      </w:tr>
      <w:tr w:rsidR="00A07070" w14:paraId="1BBC7D5E" w14:textId="77777777" w:rsidTr="00A07070">
        <w:trPr>
          <w:trHeight w:val="28"/>
        </w:trPr>
        <w:tc>
          <w:tcPr>
            <w:tcW w:w="0" w:type="auto"/>
            <w:vMerge/>
            <w:tcBorders>
              <w:top w:val="nil"/>
              <w:left w:val="single" w:sz="8" w:space="0" w:color="auto"/>
              <w:bottom w:val="single" w:sz="8" w:space="0" w:color="auto"/>
              <w:right w:val="single" w:sz="8" w:space="0" w:color="auto"/>
            </w:tcBorders>
            <w:vAlign w:val="center"/>
            <w:hideMark/>
          </w:tcPr>
          <w:p w14:paraId="6E1703B6" w14:textId="77777777" w:rsidR="00A07070" w:rsidRDefault="00A07070">
            <w:pPr>
              <w:spacing w:after="0" w:line="240" w:lineRule="auto"/>
              <w:rPr>
                <w:sz w:val="20"/>
                <w:szCs w:val="20"/>
                <w:lang w:val="fr-CA"/>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03F6468C" w14:textId="77777777" w:rsidR="00A07070" w:rsidRDefault="00A07070">
            <w:pPr>
              <w:spacing w:after="0" w:line="240" w:lineRule="auto"/>
              <w:rPr>
                <w:sz w:val="20"/>
                <w:szCs w:val="20"/>
                <w:lang w:val="fr-CA"/>
              </w:rPr>
            </w:pPr>
            <w:r>
              <w:rPr>
                <w:sz w:val="20"/>
                <w:szCs w:val="20"/>
                <w:lang w:val="fr-CA"/>
              </w:rPr>
              <w:t xml:space="preserve">Bromure de </w:t>
            </w:r>
            <w:proofErr w:type="spellStart"/>
            <w:r>
              <w:rPr>
                <w:sz w:val="20"/>
                <w:szCs w:val="20"/>
                <w:lang w:val="fr-CA"/>
              </w:rPr>
              <w:t>domiphène</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19FD0BDB" w14:textId="77777777" w:rsidR="00A07070" w:rsidRDefault="00A07070">
            <w:pPr>
              <w:spacing w:after="0" w:line="240" w:lineRule="auto"/>
              <w:rPr>
                <w:sz w:val="20"/>
                <w:szCs w:val="20"/>
                <w:lang w:val="fr-CA"/>
              </w:rPr>
            </w:pPr>
            <w:r>
              <w:rPr>
                <w:sz w:val="20"/>
                <w:szCs w:val="20"/>
                <w:lang w:val="fr-CA"/>
              </w:rPr>
              <w:t>1,5 mg par pastille</w:t>
            </w:r>
          </w:p>
        </w:tc>
      </w:tr>
      <w:tr w:rsidR="00A07070" w14:paraId="2E10D935" w14:textId="77777777" w:rsidTr="00A07070">
        <w:trPr>
          <w:trHeight w:val="28"/>
        </w:trPr>
        <w:tc>
          <w:tcPr>
            <w:tcW w:w="188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224A74" w14:textId="77777777" w:rsidR="00A07070" w:rsidRDefault="00A07070">
            <w:pPr>
              <w:spacing w:after="0" w:line="240" w:lineRule="auto"/>
              <w:rPr>
                <w:sz w:val="20"/>
                <w:szCs w:val="20"/>
                <w:lang w:val="fr-CA"/>
              </w:rPr>
            </w:pPr>
            <w:r>
              <w:rPr>
                <w:sz w:val="20"/>
                <w:szCs w:val="20"/>
                <w:lang w:val="fr-CA"/>
              </w:rPr>
              <w:t>Produits pour pieds d’athlète</w:t>
            </w: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238F0CAC" w14:textId="77777777" w:rsidR="00A07070" w:rsidRDefault="00A07070">
            <w:pPr>
              <w:spacing w:after="0" w:line="240" w:lineRule="auto"/>
              <w:rPr>
                <w:sz w:val="20"/>
                <w:szCs w:val="20"/>
                <w:lang w:val="fr-CA"/>
              </w:rPr>
            </w:pPr>
            <w:proofErr w:type="spellStart"/>
            <w:r>
              <w:rPr>
                <w:sz w:val="20"/>
                <w:szCs w:val="20"/>
                <w:lang w:val="fr-CA"/>
              </w:rPr>
              <w:t>Chlorphénésine</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41E5F5BB" w14:textId="77777777" w:rsidR="00A07070" w:rsidRDefault="00A07070">
            <w:pPr>
              <w:spacing w:after="0" w:line="240" w:lineRule="auto"/>
              <w:rPr>
                <w:sz w:val="20"/>
                <w:szCs w:val="20"/>
                <w:lang w:val="fr-CA"/>
              </w:rPr>
            </w:pPr>
            <w:r>
              <w:rPr>
                <w:sz w:val="20"/>
                <w:szCs w:val="20"/>
                <w:lang w:val="fr-CA"/>
              </w:rPr>
              <w:t>0,5 – 1 %</w:t>
            </w:r>
          </w:p>
        </w:tc>
      </w:tr>
      <w:tr w:rsidR="00A07070" w14:paraId="74D68213" w14:textId="77777777" w:rsidTr="00A07070">
        <w:trPr>
          <w:trHeight w:val="28"/>
        </w:trPr>
        <w:tc>
          <w:tcPr>
            <w:tcW w:w="0" w:type="auto"/>
            <w:vMerge/>
            <w:tcBorders>
              <w:top w:val="nil"/>
              <w:left w:val="single" w:sz="8" w:space="0" w:color="auto"/>
              <w:bottom w:val="single" w:sz="8" w:space="0" w:color="auto"/>
              <w:right w:val="single" w:sz="8" w:space="0" w:color="auto"/>
            </w:tcBorders>
            <w:vAlign w:val="center"/>
            <w:hideMark/>
          </w:tcPr>
          <w:p w14:paraId="57698AAA" w14:textId="77777777" w:rsidR="00A07070" w:rsidRDefault="00A07070">
            <w:pPr>
              <w:spacing w:after="0" w:line="240" w:lineRule="auto"/>
              <w:rPr>
                <w:sz w:val="20"/>
                <w:szCs w:val="20"/>
                <w:lang w:val="fr-CA"/>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06F96F62" w14:textId="77777777" w:rsidR="00A07070" w:rsidRDefault="00A07070">
            <w:pPr>
              <w:spacing w:after="0" w:line="240" w:lineRule="auto"/>
              <w:rPr>
                <w:lang w:val="fr-CA"/>
              </w:rPr>
            </w:pPr>
            <w:proofErr w:type="spellStart"/>
            <w:r>
              <w:rPr>
                <w:lang w:val="fr-CA"/>
              </w:rPr>
              <w:t>Clioquinol</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2A32AAFD" w14:textId="77777777" w:rsidR="00A07070" w:rsidRDefault="00A07070">
            <w:pPr>
              <w:spacing w:after="0" w:line="240" w:lineRule="auto"/>
              <w:rPr>
                <w:lang w:val="fr-CA"/>
              </w:rPr>
            </w:pPr>
            <w:r>
              <w:rPr>
                <w:lang w:val="fr-CA"/>
              </w:rPr>
              <w:t>3 %</w:t>
            </w:r>
          </w:p>
        </w:tc>
      </w:tr>
      <w:tr w:rsidR="00A07070" w14:paraId="14C4F143" w14:textId="77777777" w:rsidTr="00A07070">
        <w:trPr>
          <w:trHeight w:val="28"/>
        </w:trPr>
        <w:tc>
          <w:tcPr>
            <w:tcW w:w="0" w:type="auto"/>
            <w:vMerge/>
            <w:tcBorders>
              <w:top w:val="nil"/>
              <w:left w:val="single" w:sz="8" w:space="0" w:color="auto"/>
              <w:bottom w:val="single" w:sz="8" w:space="0" w:color="auto"/>
              <w:right w:val="single" w:sz="8" w:space="0" w:color="auto"/>
            </w:tcBorders>
            <w:vAlign w:val="center"/>
            <w:hideMark/>
          </w:tcPr>
          <w:p w14:paraId="64490EC2" w14:textId="77777777" w:rsidR="00A07070" w:rsidRDefault="00A07070">
            <w:pPr>
              <w:spacing w:after="0" w:line="240" w:lineRule="auto"/>
              <w:rPr>
                <w:sz w:val="20"/>
                <w:szCs w:val="20"/>
                <w:lang w:val="fr-CA"/>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61C80C0E" w14:textId="77777777" w:rsidR="00A07070" w:rsidRDefault="00A07070">
            <w:pPr>
              <w:spacing w:after="0" w:line="240" w:lineRule="auto"/>
              <w:rPr>
                <w:lang w:val="fr-CA"/>
              </w:rPr>
            </w:pPr>
            <w:proofErr w:type="spellStart"/>
            <w:r>
              <w:rPr>
                <w:lang w:val="fr-CA"/>
              </w:rPr>
              <w:t>Haloprogin</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52835E49" w14:textId="77777777" w:rsidR="00A07070" w:rsidRDefault="00A07070">
            <w:pPr>
              <w:spacing w:after="0" w:line="240" w:lineRule="auto"/>
              <w:rPr>
                <w:lang w:val="fr-CA"/>
              </w:rPr>
            </w:pPr>
            <w:r>
              <w:rPr>
                <w:lang w:val="fr-CA"/>
              </w:rPr>
              <w:t>1 %</w:t>
            </w:r>
          </w:p>
        </w:tc>
      </w:tr>
      <w:tr w:rsidR="00A07070" w14:paraId="7ADBA63B" w14:textId="77777777" w:rsidTr="00A07070">
        <w:trPr>
          <w:trHeight w:val="28"/>
        </w:trPr>
        <w:tc>
          <w:tcPr>
            <w:tcW w:w="0" w:type="auto"/>
            <w:vMerge/>
            <w:tcBorders>
              <w:top w:val="nil"/>
              <w:left w:val="single" w:sz="8" w:space="0" w:color="auto"/>
              <w:bottom w:val="single" w:sz="8" w:space="0" w:color="auto"/>
              <w:right w:val="single" w:sz="8" w:space="0" w:color="auto"/>
            </w:tcBorders>
            <w:vAlign w:val="center"/>
            <w:hideMark/>
          </w:tcPr>
          <w:p w14:paraId="6268498A" w14:textId="77777777" w:rsidR="00A07070" w:rsidRDefault="00A07070">
            <w:pPr>
              <w:spacing w:after="0" w:line="240" w:lineRule="auto"/>
              <w:rPr>
                <w:sz w:val="20"/>
                <w:szCs w:val="20"/>
                <w:lang w:val="fr-CA"/>
              </w:rPr>
            </w:pPr>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55DA27CC" w14:textId="77777777" w:rsidR="00A07070" w:rsidRDefault="00A07070">
            <w:pPr>
              <w:spacing w:after="0" w:line="240" w:lineRule="auto"/>
              <w:rPr>
                <w:lang w:val="fr-CA"/>
              </w:rPr>
            </w:pPr>
            <w:proofErr w:type="spellStart"/>
            <w:r>
              <w:rPr>
                <w:lang w:val="fr-CA"/>
              </w:rPr>
              <w:t>Tolnaftate</w:t>
            </w:r>
            <w:proofErr w:type="spellEnd"/>
          </w:p>
        </w:tc>
        <w:tc>
          <w:tcPr>
            <w:tcW w:w="1558" w:type="pct"/>
            <w:tcBorders>
              <w:top w:val="nil"/>
              <w:left w:val="nil"/>
              <w:bottom w:val="single" w:sz="8" w:space="0" w:color="auto"/>
              <w:right w:val="single" w:sz="8" w:space="0" w:color="auto"/>
            </w:tcBorders>
            <w:tcMar>
              <w:top w:w="0" w:type="dxa"/>
              <w:left w:w="108" w:type="dxa"/>
              <w:bottom w:w="0" w:type="dxa"/>
              <w:right w:w="108" w:type="dxa"/>
            </w:tcMar>
            <w:hideMark/>
          </w:tcPr>
          <w:p w14:paraId="2D358FD5" w14:textId="77777777" w:rsidR="00A07070" w:rsidRDefault="00A07070">
            <w:pPr>
              <w:spacing w:after="0" w:line="240" w:lineRule="auto"/>
              <w:rPr>
                <w:lang w:val="fr-CA"/>
              </w:rPr>
            </w:pPr>
            <w:r>
              <w:rPr>
                <w:lang w:val="fr-CA"/>
              </w:rPr>
              <w:t>1 %</w:t>
            </w:r>
          </w:p>
        </w:tc>
      </w:tr>
    </w:tbl>
    <w:p w14:paraId="57852D0D" w14:textId="77777777" w:rsidR="00A07070" w:rsidRDefault="00A07070" w:rsidP="00A07070">
      <w:pPr>
        <w:rPr>
          <w:lang w:val="fr-CA"/>
        </w:rPr>
      </w:pPr>
      <w:r>
        <w:rPr>
          <w:color w:val="FFFFFF"/>
          <w:lang w:val="fr-CA"/>
        </w:rPr>
        <w:t>                                                      </w:t>
      </w:r>
      <w:r>
        <w:rPr>
          <w:lang w:val="fr-CA"/>
        </w:rPr>
        <w:t xml:space="preserve">                                                                                                                             </w:t>
      </w:r>
    </w:p>
    <w:p w14:paraId="2B1E433C" w14:textId="77777777" w:rsidR="00A07070" w:rsidRDefault="00A07070" w:rsidP="00A07070">
      <w:pPr>
        <w:pStyle w:val="ListNumber"/>
        <w:spacing w:after="60" w:line="240" w:lineRule="auto"/>
        <w:rPr>
          <w:b/>
          <w:bCs/>
          <w:sz w:val="28"/>
          <w:szCs w:val="28"/>
          <w:u w:val="single"/>
          <w:lang w:val="fr-CA"/>
        </w:rPr>
      </w:pPr>
      <w:r>
        <w:rPr>
          <w:b/>
          <w:bCs/>
          <w:sz w:val="28"/>
          <w:szCs w:val="28"/>
          <w:u w:val="single"/>
          <w:lang w:val="fr-CA"/>
        </w:rPr>
        <w:t>Annexe B : Liste des pays étrangers et de leurs autorités de réglementation</w:t>
      </w:r>
    </w:p>
    <w:p w14:paraId="430623C5" w14:textId="77777777" w:rsidR="00A07070" w:rsidRDefault="00A07070" w:rsidP="00A07070">
      <w:pPr>
        <w:pStyle w:val="ListNumber"/>
        <w:spacing w:after="60" w:line="240" w:lineRule="auto"/>
        <w:rPr>
          <w:sz w:val="28"/>
          <w:szCs w:val="28"/>
          <w:lang w:val="fr-CA"/>
        </w:rPr>
      </w:pPr>
    </w:p>
    <w:tbl>
      <w:tblPr>
        <w:tblW w:w="4927" w:type="pct"/>
        <w:tblCellMar>
          <w:left w:w="0" w:type="dxa"/>
          <w:right w:w="0" w:type="dxa"/>
        </w:tblCellMar>
        <w:tblLook w:val="04A0" w:firstRow="1" w:lastRow="0" w:firstColumn="1" w:lastColumn="0" w:noHBand="0" w:noVBand="1"/>
      </w:tblPr>
      <w:tblGrid>
        <w:gridCol w:w="4602"/>
        <w:gridCol w:w="4602"/>
      </w:tblGrid>
      <w:tr w:rsidR="00A07070" w14:paraId="2FDB0F62" w14:textId="77777777" w:rsidTr="00A07070">
        <w:trPr>
          <w:trHeight w:val="145"/>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9727A3" w14:textId="77777777" w:rsidR="00A07070" w:rsidRDefault="00A07070">
            <w:pPr>
              <w:spacing w:after="0" w:line="240" w:lineRule="auto"/>
              <w:contextualSpacing/>
              <w:rPr>
                <w:b/>
                <w:bCs/>
                <w:sz w:val="24"/>
                <w:szCs w:val="24"/>
                <w:lang w:val="fr-CA"/>
              </w:rPr>
            </w:pPr>
            <w:r>
              <w:rPr>
                <w:b/>
                <w:bCs/>
                <w:sz w:val="24"/>
                <w:szCs w:val="24"/>
                <w:lang w:val="fr-CA"/>
              </w:rPr>
              <w:t>Pays</w:t>
            </w:r>
            <w:r>
              <w:rPr>
                <w:rStyle w:val="FootnoteReference"/>
                <w:lang w:val="fr-CA"/>
              </w:rPr>
              <w:footnoteReference w:customMarkFollows="1" w:id="3"/>
              <w:t>[3]</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D887B6" w14:textId="77777777" w:rsidR="00A07070" w:rsidRDefault="00A07070">
            <w:pPr>
              <w:spacing w:after="0" w:line="240" w:lineRule="auto"/>
              <w:contextualSpacing/>
              <w:rPr>
                <w:b/>
                <w:bCs/>
                <w:sz w:val="24"/>
                <w:szCs w:val="24"/>
                <w:lang w:val="fr-CA"/>
              </w:rPr>
            </w:pPr>
            <w:r>
              <w:rPr>
                <w:b/>
                <w:bCs/>
                <w:sz w:val="24"/>
                <w:szCs w:val="24"/>
                <w:lang w:val="fr-CA"/>
              </w:rPr>
              <w:t>Autorité de réglementation</w:t>
            </w:r>
            <w:r>
              <w:rPr>
                <w:rStyle w:val="FootnoteReference"/>
                <w:b/>
                <w:bCs/>
                <w:lang w:val="fr-CA"/>
              </w:rPr>
              <w:footnoteReference w:customMarkFollows="1" w:id="4"/>
              <w:t>[4]</w:t>
            </w:r>
          </w:p>
        </w:tc>
      </w:tr>
      <w:tr w:rsidR="00A07070" w14:paraId="25402FC6" w14:textId="77777777" w:rsidTr="00A07070">
        <w:trPr>
          <w:trHeight w:val="145"/>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E9FA46" w14:textId="77777777" w:rsidR="00A07070" w:rsidRDefault="00A07070">
            <w:pPr>
              <w:spacing w:after="0" w:line="240" w:lineRule="auto"/>
              <w:contextualSpacing/>
              <w:rPr>
                <w:sz w:val="24"/>
                <w:szCs w:val="24"/>
                <w:lang w:val="fr-CA"/>
              </w:rPr>
            </w:pPr>
            <w:r>
              <w:rPr>
                <w:sz w:val="24"/>
                <w:szCs w:val="24"/>
                <w:lang w:val="fr-CA"/>
              </w:rPr>
              <w:t>Commonwealth d'Australie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32F07A" w14:textId="77777777" w:rsidR="00A07070" w:rsidRDefault="00A07070">
            <w:pPr>
              <w:spacing w:after="0" w:line="240" w:lineRule="auto"/>
              <w:contextualSpacing/>
              <w:rPr>
                <w:sz w:val="24"/>
                <w:szCs w:val="24"/>
                <w:lang w:val="fr-CA"/>
              </w:rPr>
            </w:pPr>
            <w:proofErr w:type="spellStart"/>
            <w:r>
              <w:rPr>
                <w:sz w:val="24"/>
                <w:szCs w:val="24"/>
                <w:lang w:val="fr-CA"/>
              </w:rPr>
              <w:t>Therapeutic</w:t>
            </w:r>
            <w:proofErr w:type="spellEnd"/>
            <w:r>
              <w:rPr>
                <w:sz w:val="24"/>
                <w:szCs w:val="24"/>
                <w:lang w:val="fr-CA"/>
              </w:rPr>
              <w:t xml:space="preserve"> </w:t>
            </w:r>
            <w:proofErr w:type="spellStart"/>
            <w:r>
              <w:rPr>
                <w:sz w:val="24"/>
                <w:szCs w:val="24"/>
                <w:lang w:val="fr-CA"/>
              </w:rPr>
              <w:t>Goods</w:t>
            </w:r>
            <w:proofErr w:type="spellEnd"/>
            <w:r>
              <w:rPr>
                <w:sz w:val="24"/>
                <w:szCs w:val="24"/>
                <w:lang w:val="fr-CA"/>
              </w:rPr>
              <w:t xml:space="preserve"> Administration</w:t>
            </w:r>
          </w:p>
        </w:tc>
      </w:tr>
      <w:tr w:rsidR="00A07070" w14:paraId="3B3E9C83"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572EC" w14:textId="77777777" w:rsidR="00A07070" w:rsidRDefault="00A07070">
            <w:pPr>
              <w:spacing w:after="0" w:line="240" w:lineRule="auto"/>
              <w:contextualSpacing/>
              <w:rPr>
                <w:sz w:val="24"/>
                <w:szCs w:val="24"/>
                <w:lang w:val="fr-CA"/>
              </w:rPr>
            </w:pPr>
            <w:r>
              <w:rPr>
                <w:sz w:val="24"/>
                <w:szCs w:val="24"/>
                <w:lang w:val="fr-CA"/>
              </w:rPr>
              <w:t>Confédération suisse (Suisse)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C69492" w14:textId="77777777" w:rsidR="00A07070" w:rsidRDefault="00A07070">
            <w:pPr>
              <w:spacing w:after="0" w:line="240" w:lineRule="auto"/>
              <w:contextualSpacing/>
              <w:rPr>
                <w:sz w:val="24"/>
                <w:szCs w:val="24"/>
              </w:rPr>
            </w:pPr>
            <w:r>
              <w:rPr>
                <w:sz w:val="24"/>
                <w:szCs w:val="24"/>
              </w:rPr>
              <w:t>Swiss Agency for Therapeutic Products</w:t>
            </w:r>
          </w:p>
        </w:tc>
      </w:tr>
      <w:tr w:rsidR="00A07070" w14:paraId="6EC80506"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72C5F" w14:textId="77777777" w:rsidR="00A07070" w:rsidRDefault="00A07070">
            <w:pPr>
              <w:spacing w:after="0" w:line="240" w:lineRule="auto"/>
              <w:contextualSpacing/>
              <w:rPr>
                <w:sz w:val="24"/>
                <w:szCs w:val="24"/>
                <w:lang w:val="fr-CA"/>
              </w:rPr>
            </w:pPr>
            <w:r>
              <w:rPr>
                <w:sz w:val="24"/>
                <w:szCs w:val="24"/>
                <w:lang w:val="fr-CA"/>
              </w:rPr>
              <w:t>État d'Israël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3E3018" w14:textId="77777777" w:rsidR="00A07070" w:rsidRDefault="00A07070">
            <w:pPr>
              <w:spacing w:after="0" w:line="240" w:lineRule="auto"/>
              <w:contextualSpacing/>
              <w:rPr>
                <w:sz w:val="24"/>
                <w:szCs w:val="24"/>
              </w:rPr>
            </w:pPr>
            <w:r>
              <w:rPr>
                <w:sz w:val="24"/>
                <w:szCs w:val="24"/>
              </w:rPr>
              <w:t>Institute for Standardization and Control of Pharmaceuticals</w:t>
            </w:r>
          </w:p>
        </w:tc>
      </w:tr>
      <w:tr w:rsidR="00A07070" w14:paraId="06173D69" w14:textId="77777777" w:rsidTr="00A07070">
        <w:trPr>
          <w:trHeight w:val="290"/>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759E23" w14:textId="77777777" w:rsidR="00A07070" w:rsidRDefault="00A07070">
            <w:pPr>
              <w:spacing w:after="0" w:line="240" w:lineRule="auto"/>
              <w:contextualSpacing/>
              <w:rPr>
                <w:sz w:val="24"/>
                <w:szCs w:val="24"/>
                <w:lang w:val="fr-CA"/>
              </w:rPr>
            </w:pPr>
            <w:r>
              <w:rPr>
                <w:sz w:val="24"/>
                <w:szCs w:val="24"/>
                <w:lang w:val="fr-CA"/>
              </w:rPr>
              <w:t>États-Unis d'Amérique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04801" w14:textId="77777777" w:rsidR="00A07070" w:rsidRDefault="00A07070">
            <w:pPr>
              <w:spacing w:after="0" w:line="240" w:lineRule="auto"/>
              <w:contextualSpacing/>
              <w:rPr>
                <w:sz w:val="24"/>
                <w:szCs w:val="24"/>
                <w:lang w:val="fr-CA"/>
              </w:rPr>
            </w:pPr>
            <w:r>
              <w:rPr>
                <w:sz w:val="24"/>
                <w:szCs w:val="24"/>
                <w:lang w:val="fr-CA"/>
              </w:rPr>
              <w:t>Food and Drug Administration</w:t>
            </w:r>
          </w:p>
        </w:tc>
      </w:tr>
      <w:tr w:rsidR="00A07070" w14:paraId="44424E00"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B9FF7" w14:textId="77777777" w:rsidR="00A07070" w:rsidRDefault="00A07070">
            <w:pPr>
              <w:spacing w:after="0" w:line="240" w:lineRule="auto"/>
              <w:contextualSpacing/>
              <w:rPr>
                <w:sz w:val="24"/>
                <w:szCs w:val="24"/>
                <w:lang w:val="fr-CA"/>
              </w:rPr>
            </w:pPr>
            <w:r>
              <w:rPr>
                <w:sz w:val="24"/>
                <w:szCs w:val="24"/>
                <w:lang w:val="fr-CA"/>
              </w:rPr>
              <w:t>États-Unis du Mexique (Mexique)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5490C3" w14:textId="77777777" w:rsidR="00A07070" w:rsidRDefault="00A07070">
            <w:pPr>
              <w:spacing w:after="0" w:line="240" w:lineRule="auto"/>
              <w:contextualSpacing/>
              <w:rPr>
                <w:sz w:val="24"/>
                <w:szCs w:val="24"/>
              </w:rPr>
            </w:pPr>
            <w:r>
              <w:rPr>
                <w:sz w:val="24"/>
                <w:szCs w:val="24"/>
              </w:rPr>
              <w:t>Federal Commission for the Protection Against Sanitary Risks</w:t>
            </w:r>
          </w:p>
        </w:tc>
      </w:tr>
      <w:tr w:rsidR="00A07070" w14:paraId="77B4A108" w14:textId="77777777" w:rsidTr="00A07070">
        <w:trPr>
          <w:trHeight w:val="145"/>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72294" w14:textId="77777777" w:rsidR="00A07070" w:rsidRDefault="00A07070">
            <w:pPr>
              <w:spacing w:after="0" w:line="240" w:lineRule="auto"/>
              <w:contextualSpacing/>
              <w:rPr>
                <w:sz w:val="24"/>
                <w:szCs w:val="24"/>
                <w:lang w:val="fr-CA"/>
              </w:rPr>
            </w:pPr>
            <w:r>
              <w:rPr>
                <w:sz w:val="24"/>
                <w:szCs w:val="24"/>
                <w:lang w:val="fr-CA"/>
              </w:rPr>
              <w:t>Hongrie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653AC" w14:textId="77777777" w:rsidR="00A07070" w:rsidRDefault="00A07070">
            <w:pPr>
              <w:spacing w:after="0" w:line="240" w:lineRule="auto"/>
              <w:contextualSpacing/>
              <w:rPr>
                <w:sz w:val="24"/>
                <w:szCs w:val="24"/>
              </w:rPr>
            </w:pPr>
            <w:r>
              <w:rPr>
                <w:sz w:val="24"/>
                <w:szCs w:val="24"/>
              </w:rPr>
              <w:t>National Institute of Pharmacy and Nutrition</w:t>
            </w:r>
          </w:p>
        </w:tc>
      </w:tr>
      <w:tr w:rsidR="00A07070" w14:paraId="0085C07C" w14:textId="77777777" w:rsidTr="00A07070">
        <w:trPr>
          <w:trHeight w:val="145"/>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2AEE8" w14:textId="77777777" w:rsidR="00A07070" w:rsidRDefault="00A07070">
            <w:pPr>
              <w:spacing w:after="0" w:line="240" w:lineRule="auto"/>
              <w:contextualSpacing/>
              <w:rPr>
                <w:sz w:val="24"/>
                <w:szCs w:val="24"/>
                <w:lang w:val="fr-CA"/>
              </w:rPr>
            </w:pPr>
            <w:r>
              <w:rPr>
                <w:sz w:val="24"/>
                <w:szCs w:val="24"/>
                <w:lang w:val="fr-CA"/>
              </w:rPr>
              <w:t>Irlande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4CF5FE" w14:textId="77777777" w:rsidR="00A07070" w:rsidRDefault="00A07070">
            <w:pPr>
              <w:spacing w:after="0" w:line="240" w:lineRule="auto"/>
              <w:contextualSpacing/>
              <w:rPr>
                <w:sz w:val="24"/>
                <w:szCs w:val="24"/>
                <w:lang w:val="fr-CA"/>
              </w:rPr>
            </w:pPr>
            <w:proofErr w:type="spellStart"/>
            <w:r>
              <w:rPr>
                <w:sz w:val="24"/>
                <w:szCs w:val="24"/>
                <w:lang w:val="fr-CA"/>
              </w:rPr>
              <w:t>Health</w:t>
            </w:r>
            <w:proofErr w:type="spellEnd"/>
            <w:r>
              <w:rPr>
                <w:sz w:val="24"/>
                <w:szCs w:val="24"/>
                <w:lang w:val="fr-CA"/>
              </w:rPr>
              <w:t xml:space="preserve"> </w:t>
            </w:r>
            <w:proofErr w:type="spellStart"/>
            <w:r>
              <w:rPr>
                <w:sz w:val="24"/>
                <w:szCs w:val="24"/>
                <w:lang w:val="fr-CA"/>
              </w:rPr>
              <w:t>Products</w:t>
            </w:r>
            <w:proofErr w:type="spellEnd"/>
            <w:r>
              <w:rPr>
                <w:sz w:val="24"/>
                <w:szCs w:val="24"/>
                <w:lang w:val="fr-CA"/>
              </w:rPr>
              <w:t xml:space="preserve"> Regulatory </w:t>
            </w:r>
            <w:proofErr w:type="spellStart"/>
            <w:r>
              <w:rPr>
                <w:sz w:val="24"/>
                <w:szCs w:val="24"/>
                <w:lang w:val="fr-CA"/>
              </w:rPr>
              <w:t>Authority</w:t>
            </w:r>
            <w:proofErr w:type="spellEnd"/>
          </w:p>
        </w:tc>
      </w:tr>
      <w:tr w:rsidR="00A07070" w14:paraId="4A7B5CF0" w14:textId="77777777" w:rsidTr="00A07070">
        <w:trPr>
          <w:trHeight w:val="145"/>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35F2CC" w14:textId="77777777" w:rsidR="00A07070" w:rsidRDefault="00A07070">
            <w:pPr>
              <w:spacing w:after="0" w:line="240" w:lineRule="auto"/>
              <w:contextualSpacing/>
              <w:rPr>
                <w:sz w:val="24"/>
                <w:szCs w:val="24"/>
                <w:lang w:val="fr-CA"/>
              </w:rPr>
            </w:pPr>
            <w:r>
              <w:rPr>
                <w:sz w:val="24"/>
                <w:szCs w:val="24"/>
                <w:lang w:val="fr-CA"/>
              </w:rPr>
              <w:t>Japon</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B03F5A" w14:textId="77777777" w:rsidR="00A07070" w:rsidRDefault="00A07070">
            <w:pPr>
              <w:spacing w:after="0" w:line="240" w:lineRule="auto"/>
              <w:contextualSpacing/>
              <w:rPr>
                <w:sz w:val="24"/>
                <w:szCs w:val="24"/>
              </w:rPr>
            </w:pPr>
            <w:r>
              <w:rPr>
                <w:sz w:val="24"/>
                <w:szCs w:val="24"/>
              </w:rPr>
              <w:t>Ministry of Health, Labour and Welfare; Pharmaceuticals and Medical Devices Agency</w:t>
            </w:r>
          </w:p>
        </w:tc>
      </w:tr>
      <w:tr w:rsidR="00A07070" w14:paraId="74F0A007" w14:textId="77777777" w:rsidTr="00A07070">
        <w:trPr>
          <w:trHeight w:val="145"/>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9415F" w14:textId="77777777" w:rsidR="00A07070" w:rsidRDefault="00A07070">
            <w:pPr>
              <w:spacing w:after="0" w:line="240" w:lineRule="auto"/>
              <w:contextualSpacing/>
              <w:rPr>
                <w:sz w:val="24"/>
                <w:szCs w:val="24"/>
                <w:lang w:val="fr-CA"/>
              </w:rPr>
            </w:pPr>
            <w:r>
              <w:rPr>
                <w:sz w:val="24"/>
                <w:szCs w:val="24"/>
                <w:lang w:val="fr-CA"/>
              </w:rPr>
              <w:t>Malaisie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3DBFB6" w14:textId="77777777" w:rsidR="00A07070" w:rsidRDefault="00A07070">
            <w:pPr>
              <w:spacing w:after="0" w:line="240" w:lineRule="auto"/>
              <w:contextualSpacing/>
              <w:rPr>
                <w:sz w:val="24"/>
                <w:szCs w:val="24"/>
                <w:lang w:val="fr-CA"/>
              </w:rPr>
            </w:pPr>
            <w:r>
              <w:rPr>
                <w:sz w:val="24"/>
                <w:szCs w:val="24"/>
                <w:lang w:val="fr-CA"/>
              </w:rPr>
              <w:t>National Pharmaceutical Regulatory Agency</w:t>
            </w:r>
          </w:p>
        </w:tc>
      </w:tr>
      <w:tr w:rsidR="00A07070" w14:paraId="5F110AD2"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381092" w14:textId="77777777" w:rsidR="00A07070" w:rsidRDefault="00A07070">
            <w:pPr>
              <w:spacing w:after="0" w:line="240" w:lineRule="auto"/>
              <w:contextualSpacing/>
              <w:rPr>
                <w:sz w:val="24"/>
                <w:szCs w:val="24"/>
                <w:lang w:val="fr-CA"/>
              </w:rPr>
            </w:pPr>
            <w:r>
              <w:rPr>
                <w:sz w:val="24"/>
                <w:szCs w:val="24"/>
                <w:lang w:val="fr-CA"/>
              </w:rPr>
              <w:t>Nouvelle-Zélande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E09DC2" w14:textId="77777777" w:rsidR="00A07070" w:rsidRDefault="00A07070">
            <w:pPr>
              <w:spacing w:after="0" w:line="240" w:lineRule="auto"/>
              <w:contextualSpacing/>
              <w:rPr>
                <w:sz w:val="24"/>
                <w:szCs w:val="24"/>
              </w:rPr>
            </w:pPr>
            <w:r>
              <w:rPr>
                <w:sz w:val="24"/>
                <w:szCs w:val="24"/>
              </w:rPr>
              <w:t>Medicines and Medical Devices Safety Authority</w:t>
            </w:r>
          </w:p>
        </w:tc>
      </w:tr>
      <w:tr w:rsidR="00A07070" w14:paraId="217A3861" w14:textId="77777777" w:rsidTr="00A07070">
        <w:trPr>
          <w:trHeight w:val="266"/>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8F0FC" w14:textId="77777777" w:rsidR="00A07070" w:rsidRDefault="00A07070">
            <w:pPr>
              <w:spacing w:after="0" w:line="240" w:lineRule="auto"/>
              <w:contextualSpacing/>
              <w:rPr>
                <w:sz w:val="24"/>
                <w:szCs w:val="24"/>
                <w:lang w:val="fr-CA"/>
              </w:rPr>
            </w:pPr>
            <w:r>
              <w:rPr>
                <w:sz w:val="24"/>
                <w:szCs w:val="24"/>
                <w:lang w:val="fr-CA"/>
              </w:rPr>
              <w:t>Principauté du Liechtenstein</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A1AD18" w14:textId="77777777" w:rsidR="00A07070" w:rsidRDefault="00A07070">
            <w:pPr>
              <w:spacing w:after="0" w:line="240" w:lineRule="auto"/>
              <w:contextualSpacing/>
              <w:rPr>
                <w:sz w:val="24"/>
                <w:szCs w:val="24"/>
                <w:lang w:val="fr-CA"/>
              </w:rPr>
            </w:pPr>
            <w:r>
              <w:rPr>
                <w:sz w:val="24"/>
                <w:szCs w:val="24"/>
                <w:lang w:val="fr-CA"/>
              </w:rPr>
              <w:t>Office of Healthcare</w:t>
            </w:r>
          </w:p>
        </w:tc>
      </w:tr>
      <w:tr w:rsidR="00A07070" w14:paraId="3725397C" w14:textId="77777777" w:rsidTr="00A07070">
        <w:trPr>
          <w:trHeight w:val="145"/>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19FBA" w14:textId="77777777" w:rsidR="00A07070" w:rsidRDefault="00A07070">
            <w:pPr>
              <w:spacing w:after="0" w:line="240" w:lineRule="auto"/>
              <w:contextualSpacing/>
              <w:rPr>
                <w:sz w:val="24"/>
                <w:szCs w:val="24"/>
                <w:lang w:val="fr-CA"/>
              </w:rPr>
            </w:pPr>
            <w:r>
              <w:rPr>
                <w:sz w:val="24"/>
                <w:szCs w:val="24"/>
                <w:lang w:val="fr-CA"/>
              </w:rPr>
              <w:t>Région administrative spéciale de Hong Kong de la République populaire de Chine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98F24" w14:textId="77777777" w:rsidR="00A07070" w:rsidRDefault="00A07070">
            <w:pPr>
              <w:spacing w:after="0" w:line="240" w:lineRule="auto"/>
              <w:contextualSpacing/>
              <w:rPr>
                <w:sz w:val="24"/>
                <w:szCs w:val="24"/>
              </w:rPr>
            </w:pPr>
            <w:r>
              <w:rPr>
                <w:sz w:val="24"/>
                <w:szCs w:val="24"/>
              </w:rPr>
              <w:t>Pharmacy and Poisons Board of Hong Kong</w:t>
            </w:r>
          </w:p>
        </w:tc>
      </w:tr>
      <w:tr w:rsidR="00A07070" w14:paraId="6EB371AB" w14:textId="77777777" w:rsidTr="00A07070">
        <w:trPr>
          <w:trHeight w:val="266"/>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1B28FC" w14:textId="77777777" w:rsidR="00A07070" w:rsidRDefault="00A07070">
            <w:pPr>
              <w:spacing w:after="0" w:line="240" w:lineRule="auto"/>
              <w:contextualSpacing/>
              <w:rPr>
                <w:sz w:val="24"/>
                <w:szCs w:val="24"/>
                <w:lang w:val="fr-CA"/>
              </w:rPr>
            </w:pPr>
            <w:r>
              <w:rPr>
                <w:sz w:val="24"/>
                <w:szCs w:val="24"/>
                <w:lang w:val="fr-CA"/>
              </w:rPr>
              <w:t>République d'Afrique du Sud</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00457" w14:textId="77777777" w:rsidR="00A07070" w:rsidRDefault="00A07070">
            <w:pPr>
              <w:spacing w:after="0" w:line="240" w:lineRule="auto"/>
              <w:contextualSpacing/>
              <w:rPr>
                <w:sz w:val="24"/>
                <w:szCs w:val="24"/>
              </w:rPr>
            </w:pPr>
            <w:r>
              <w:rPr>
                <w:sz w:val="24"/>
                <w:szCs w:val="24"/>
              </w:rPr>
              <w:t>South African Health Products Regulatory Authority</w:t>
            </w:r>
          </w:p>
        </w:tc>
      </w:tr>
      <w:tr w:rsidR="00A07070" w14:paraId="7793F1A1"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C94E5" w14:textId="77777777" w:rsidR="00A07070" w:rsidRDefault="00A07070">
            <w:pPr>
              <w:spacing w:after="0" w:line="240" w:lineRule="auto"/>
              <w:contextualSpacing/>
              <w:rPr>
                <w:sz w:val="24"/>
                <w:szCs w:val="24"/>
                <w:lang w:val="fr-CA"/>
              </w:rPr>
            </w:pPr>
            <w:r>
              <w:rPr>
                <w:sz w:val="24"/>
                <w:szCs w:val="24"/>
                <w:lang w:val="fr-CA"/>
              </w:rPr>
              <w:t>République d'Argentine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89050F" w14:textId="77777777" w:rsidR="00A07070" w:rsidRDefault="00A07070">
            <w:pPr>
              <w:spacing w:after="0" w:line="240" w:lineRule="auto"/>
              <w:contextualSpacing/>
              <w:rPr>
                <w:sz w:val="24"/>
                <w:szCs w:val="24"/>
                <w:lang w:val="fr-CA"/>
              </w:rPr>
            </w:pPr>
            <w:r>
              <w:rPr>
                <w:sz w:val="24"/>
                <w:szCs w:val="24"/>
                <w:lang w:val="fr-CA"/>
              </w:rPr>
              <w:t xml:space="preserve">National Institute of </w:t>
            </w:r>
            <w:proofErr w:type="spellStart"/>
            <w:r>
              <w:rPr>
                <w:sz w:val="24"/>
                <w:szCs w:val="24"/>
                <w:lang w:val="fr-CA"/>
              </w:rPr>
              <w:t>Drugs</w:t>
            </w:r>
            <w:proofErr w:type="spellEnd"/>
          </w:p>
        </w:tc>
      </w:tr>
      <w:tr w:rsidR="00A07070" w14:paraId="114F52EC"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99DE3" w14:textId="77777777" w:rsidR="00A07070" w:rsidRDefault="00A07070">
            <w:pPr>
              <w:spacing w:after="0" w:line="240" w:lineRule="auto"/>
              <w:contextualSpacing/>
              <w:rPr>
                <w:sz w:val="24"/>
                <w:szCs w:val="24"/>
                <w:lang w:val="fr-CA"/>
              </w:rPr>
            </w:pPr>
            <w:r>
              <w:rPr>
                <w:sz w:val="24"/>
                <w:szCs w:val="24"/>
                <w:lang w:val="fr-CA"/>
              </w:rPr>
              <w:t>République d'Autriche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1AAC42" w14:textId="77777777" w:rsidR="00A07070" w:rsidRDefault="00A07070">
            <w:pPr>
              <w:spacing w:after="0" w:line="240" w:lineRule="auto"/>
              <w:contextualSpacing/>
              <w:rPr>
                <w:sz w:val="24"/>
                <w:szCs w:val="24"/>
              </w:rPr>
            </w:pPr>
            <w:r>
              <w:rPr>
                <w:sz w:val="24"/>
                <w:szCs w:val="24"/>
              </w:rPr>
              <w:t>Austria Agency for Health and Food Safety</w:t>
            </w:r>
          </w:p>
        </w:tc>
      </w:tr>
      <w:tr w:rsidR="00A07070" w14:paraId="3E19E1E1"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CD8BD" w14:textId="77777777" w:rsidR="00A07070" w:rsidRDefault="00A07070">
            <w:pPr>
              <w:spacing w:after="0" w:line="240" w:lineRule="auto"/>
              <w:contextualSpacing/>
              <w:rPr>
                <w:sz w:val="24"/>
                <w:szCs w:val="24"/>
                <w:lang w:val="fr-CA"/>
              </w:rPr>
            </w:pPr>
            <w:r>
              <w:rPr>
                <w:sz w:val="24"/>
                <w:szCs w:val="24"/>
                <w:lang w:val="fr-CA"/>
              </w:rPr>
              <w:t>République de Chine (ROC) (Taipei chinois; Taiwan)</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839C8E" w14:textId="77777777" w:rsidR="00A07070" w:rsidRDefault="00A07070">
            <w:pPr>
              <w:spacing w:after="0" w:line="240" w:lineRule="auto"/>
              <w:contextualSpacing/>
              <w:rPr>
                <w:sz w:val="24"/>
                <w:szCs w:val="24"/>
              </w:rPr>
            </w:pPr>
            <w:r>
              <w:rPr>
                <w:sz w:val="24"/>
                <w:szCs w:val="24"/>
              </w:rPr>
              <w:t>Taiwan Food and Drug Administration</w:t>
            </w:r>
          </w:p>
        </w:tc>
      </w:tr>
      <w:tr w:rsidR="00A07070" w14:paraId="2663EE17"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B5CF8" w14:textId="77777777" w:rsidR="00A07070" w:rsidRDefault="00A07070">
            <w:pPr>
              <w:spacing w:after="0" w:line="240" w:lineRule="auto"/>
              <w:contextualSpacing/>
              <w:rPr>
                <w:sz w:val="24"/>
                <w:szCs w:val="24"/>
                <w:lang w:val="fr-CA"/>
              </w:rPr>
            </w:pPr>
            <w:r>
              <w:rPr>
                <w:sz w:val="24"/>
                <w:szCs w:val="24"/>
                <w:lang w:val="fr-CA"/>
              </w:rPr>
              <w:t>République de Chypre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2A3C9C" w14:textId="77777777" w:rsidR="00A07070" w:rsidRDefault="00A07070">
            <w:pPr>
              <w:spacing w:after="0" w:line="240" w:lineRule="auto"/>
              <w:contextualSpacing/>
              <w:rPr>
                <w:sz w:val="24"/>
                <w:szCs w:val="24"/>
                <w:lang w:val="fr-CA"/>
              </w:rPr>
            </w:pPr>
            <w:r>
              <w:rPr>
                <w:sz w:val="24"/>
                <w:szCs w:val="24"/>
                <w:lang w:val="fr-CA"/>
              </w:rPr>
              <w:t>Pharmaceutical Services</w:t>
            </w:r>
          </w:p>
        </w:tc>
      </w:tr>
      <w:tr w:rsidR="00A07070" w14:paraId="48738E7E"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B1A26C" w14:textId="77777777" w:rsidR="00A07070" w:rsidRDefault="00A07070">
            <w:pPr>
              <w:spacing w:after="0" w:line="240" w:lineRule="auto"/>
              <w:contextualSpacing/>
              <w:rPr>
                <w:sz w:val="24"/>
                <w:szCs w:val="24"/>
                <w:lang w:val="fr-CA"/>
              </w:rPr>
            </w:pPr>
            <w:r>
              <w:rPr>
                <w:sz w:val="24"/>
                <w:szCs w:val="24"/>
                <w:lang w:val="fr-CA"/>
              </w:rPr>
              <w:t>République de Corée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B100AB" w14:textId="77777777" w:rsidR="00A07070" w:rsidRDefault="00A07070">
            <w:pPr>
              <w:spacing w:after="0" w:line="240" w:lineRule="auto"/>
              <w:contextualSpacing/>
              <w:rPr>
                <w:sz w:val="24"/>
                <w:szCs w:val="24"/>
              </w:rPr>
            </w:pPr>
            <w:r>
              <w:rPr>
                <w:sz w:val="24"/>
                <w:szCs w:val="24"/>
              </w:rPr>
              <w:t>Ministry of Food and Drug Safety</w:t>
            </w:r>
          </w:p>
        </w:tc>
      </w:tr>
      <w:tr w:rsidR="00A07070" w14:paraId="0D26A4F7"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E409B" w14:textId="77777777" w:rsidR="00A07070" w:rsidRDefault="00A07070">
            <w:pPr>
              <w:spacing w:after="0" w:line="240" w:lineRule="auto"/>
              <w:contextualSpacing/>
              <w:rPr>
                <w:sz w:val="24"/>
                <w:szCs w:val="24"/>
                <w:lang w:val="fr-CA"/>
              </w:rPr>
            </w:pPr>
            <w:r>
              <w:rPr>
                <w:sz w:val="24"/>
                <w:szCs w:val="24"/>
                <w:lang w:val="fr-CA"/>
              </w:rPr>
              <w:t>République de Croatie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714310" w14:textId="77777777" w:rsidR="00A07070" w:rsidRDefault="00A07070">
            <w:pPr>
              <w:spacing w:after="0" w:line="240" w:lineRule="auto"/>
              <w:contextualSpacing/>
              <w:rPr>
                <w:sz w:val="24"/>
                <w:szCs w:val="24"/>
              </w:rPr>
            </w:pPr>
            <w:r>
              <w:rPr>
                <w:sz w:val="24"/>
                <w:szCs w:val="24"/>
              </w:rPr>
              <w:t>Agency for Medicinal Products and Medical Devices of Croatia</w:t>
            </w:r>
          </w:p>
        </w:tc>
      </w:tr>
      <w:tr w:rsidR="00A07070" w14:paraId="33357B97" w14:textId="77777777" w:rsidTr="00A07070">
        <w:trPr>
          <w:trHeight w:val="145"/>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35DA4" w14:textId="77777777" w:rsidR="00A07070" w:rsidRDefault="00A07070">
            <w:pPr>
              <w:spacing w:after="0" w:line="240" w:lineRule="auto"/>
              <w:contextualSpacing/>
              <w:rPr>
                <w:sz w:val="24"/>
                <w:szCs w:val="24"/>
                <w:lang w:val="fr-CA"/>
              </w:rPr>
            </w:pPr>
            <w:r>
              <w:rPr>
                <w:sz w:val="24"/>
                <w:szCs w:val="24"/>
                <w:lang w:val="fr-CA"/>
              </w:rPr>
              <w:t>Royaume d'Espagne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7C221D" w14:textId="77777777" w:rsidR="00A07070" w:rsidRDefault="00A07070">
            <w:pPr>
              <w:spacing w:after="0" w:line="240" w:lineRule="auto"/>
              <w:contextualSpacing/>
              <w:rPr>
                <w:sz w:val="24"/>
                <w:szCs w:val="24"/>
              </w:rPr>
            </w:pPr>
            <w:r>
              <w:rPr>
                <w:sz w:val="24"/>
                <w:szCs w:val="24"/>
              </w:rPr>
              <w:t>Spanish Agency of Medicines and Medical Devices</w:t>
            </w:r>
          </w:p>
        </w:tc>
      </w:tr>
      <w:tr w:rsidR="00A07070" w14:paraId="7C3DCC0D" w14:textId="77777777" w:rsidTr="00A07070">
        <w:trPr>
          <w:trHeight w:val="266"/>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32D85" w14:textId="77777777" w:rsidR="00A07070" w:rsidRDefault="00A07070">
            <w:pPr>
              <w:spacing w:after="0" w:line="240" w:lineRule="auto"/>
              <w:contextualSpacing/>
              <w:rPr>
                <w:sz w:val="24"/>
                <w:szCs w:val="24"/>
                <w:lang w:val="fr-CA"/>
              </w:rPr>
            </w:pPr>
            <w:r>
              <w:rPr>
                <w:sz w:val="24"/>
                <w:szCs w:val="24"/>
                <w:lang w:val="fr-CA"/>
              </w:rPr>
              <w:t>République d'Estonie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85FCBE" w14:textId="77777777" w:rsidR="00A07070" w:rsidRDefault="00A07070">
            <w:pPr>
              <w:spacing w:after="0" w:line="240" w:lineRule="auto"/>
              <w:contextualSpacing/>
              <w:rPr>
                <w:sz w:val="24"/>
                <w:szCs w:val="24"/>
                <w:lang w:val="fr-CA"/>
              </w:rPr>
            </w:pPr>
            <w:r>
              <w:rPr>
                <w:sz w:val="24"/>
                <w:szCs w:val="24"/>
                <w:lang w:val="fr-CA"/>
              </w:rPr>
              <w:t xml:space="preserve">State Agency of </w:t>
            </w:r>
            <w:proofErr w:type="spellStart"/>
            <w:r>
              <w:rPr>
                <w:sz w:val="24"/>
                <w:szCs w:val="24"/>
                <w:lang w:val="fr-CA"/>
              </w:rPr>
              <w:t>Medicines</w:t>
            </w:r>
            <w:proofErr w:type="spellEnd"/>
          </w:p>
        </w:tc>
      </w:tr>
      <w:tr w:rsidR="00A07070" w14:paraId="69D67AE4"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A166A" w14:textId="77777777" w:rsidR="00A07070" w:rsidRDefault="00A07070">
            <w:pPr>
              <w:spacing w:after="0" w:line="240" w:lineRule="auto"/>
              <w:contextualSpacing/>
              <w:rPr>
                <w:sz w:val="24"/>
                <w:szCs w:val="24"/>
                <w:lang w:val="fr-CA"/>
              </w:rPr>
            </w:pPr>
            <w:r>
              <w:rPr>
                <w:sz w:val="24"/>
                <w:szCs w:val="24"/>
                <w:lang w:val="fr-CA"/>
              </w:rPr>
              <w:t>République de Finlande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CADEEA" w14:textId="77777777" w:rsidR="00A07070" w:rsidRDefault="00A07070">
            <w:pPr>
              <w:spacing w:after="0" w:line="240" w:lineRule="auto"/>
              <w:contextualSpacing/>
              <w:rPr>
                <w:sz w:val="24"/>
                <w:szCs w:val="24"/>
                <w:lang w:val="fr-CA"/>
              </w:rPr>
            </w:pPr>
            <w:r>
              <w:rPr>
                <w:sz w:val="24"/>
                <w:szCs w:val="24"/>
                <w:lang w:val="fr-CA"/>
              </w:rPr>
              <w:t xml:space="preserve">Finish </w:t>
            </w:r>
            <w:proofErr w:type="spellStart"/>
            <w:r>
              <w:rPr>
                <w:sz w:val="24"/>
                <w:szCs w:val="24"/>
                <w:lang w:val="fr-CA"/>
              </w:rPr>
              <w:t>Medicines</w:t>
            </w:r>
            <w:proofErr w:type="spellEnd"/>
            <w:r>
              <w:rPr>
                <w:sz w:val="24"/>
                <w:szCs w:val="24"/>
                <w:lang w:val="fr-CA"/>
              </w:rPr>
              <w:t xml:space="preserve"> Agency</w:t>
            </w:r>
          </w:p>
        </w:tc>
      </w:tr>
      <w:tr w:rsidR="00A07070" w14:paraId="510ACC6D"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356C65" w14:textId="77777777" w:rsidR="00A07070" w:rsidRDefault="00A07070">
            <w:pPr>
              <w:spacing w:after="0" w:line="240" w:lineRule="auto"/>
              <w:contextualSpacing/>
              <w:rPr>
                <w:sz w:val="24"/>
                <w:szCs w:val="24"/>
                <w:lang w:val="fr-CA"/>
              </w:rPr>
            </w:pPr>
            <w:r>
              <w:rPr>
                <w:sz w:val="24"/>
                <w:szCs w:val="24"/>
                <w:lang w:val="fr-CA"/>
              </w:rPr>
              <w:t>République d'Indonésie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8C4A49" w14:textId="77777777" w:rsidR="00A07070" w:rsidRDefault="00A07070">
            <w:pPr>
              <w:spacing w:after="0" w:line="240" w:lineRule="auto"/>
              <w:contextualSpacing/>
              <w:rPr>
                <w:sz w:val="24"/>
                <w:szCs w:val="24"/>
              </w:rPr>
            </w:pPr>
            <w:r>
              <w:rPr>
                <w:sz w:val="24"/>
                <w:szCs w:val="24"/>
              </w:rPr>
              <w:t>National Agency for Drug and Food Control</w:t>
            </w:r>
          </w:p>
        </w:tc>
      </w:tr>
      <w:tr w:rsidR="00A07070" w14:paraId="13BAFA13"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515FD2" w14:textId="77777777" w:rsidR="00A07070" w:rsidRDefault="00A07070">
            <w:pPr>
              <w:spacing w:after="0" w:line="240" w:lineRule="auto"/>
              <w:contextualSpacing/>
              <w:rPr>
                <w:sz w:val="24"/>
                <w:szCs w:val="24"/>
                <w:lang w:val="fr-CA"/>
              </w:rPr>
            </w:pPr>
            <w:r>
              <w:rPr>
                <w:sz w:val="24"/>
                <w:szCs w:val="24"/>
                <w:lang w:val="fr-CA"/>
              </w:rPr>
              <w:t>République d'Islande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5B62F" w14:textId="77777777" w:rsidR="00A07070" w:rsidRDefault="00A07070">
            <w:pPr>
              <w:spacing w:after="0" w:line="240" w:lineRule="auto"/>
              <w:contextualSpacing/>
              <w:rPr>
                <w:sz w:val="24"/>
                <w:szCs w:val="24"/>
                <w:lang w:val="fr-CA"/>
              </w:rPr>
            </w:pPr>
            <w:proofErr w:type="spellStart"/>
            <w:r>
              <w:rPr>
                <w:sz w:val="24"/>
                <w:szCs w:val="24"/>
                <w:lang w:val="fr-CA"/>
              </w:rPr>
              <w:t>Icelandic</w:t>
            </w:r>
            <w:proofErr w:type="spellEnd"/>
            <w:r>
              <w:rPr>
                <w:sz w:val="24"/>
                <w:szCs w:val="24"/>
                <w:lang w:val="fr-CA"/>
              </w:rPr>
              <w:t xml:space="preserve"> </w:t>
            </w:r>
            <w:proofErr w:type="spellStart"/>
            <w:r>
              <w:rPr>
                <w:sz w:val="24"/>
                <w:szCs w:val="24"/>
                <w:lang w:val="fr-CA"/>
              </w:rPr>
              <w:t>Medicines</w:t>
            </w:r>
            <w:proofErr w:type="spellEnd"/>
            <w:r>
              <w:rPr>
                <w:sz w:val="24"/>
                <w:szCs w:val="24"/>
                <w:lang w:val="fr-CA"/>
              </w:rPr>
              <w:t xml:space="preserve"> Agency</w:t>
            </w:r>
          </w:p>
        </w:tc>
      </w:tr>
      <w:tr w:rsidR="00A07070" w14:paraId="2CCC223F" w14:textId="77777777" w:rsidTr="00A07070">
        <w:trPr>
          <w:trHeight w:val="266"/>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86BF2" w14:textId="77777777" w:rsidR="00A07070" w:rsidRDefault="00A07070">
            <w:pPr>
              <w:spacing w:after="0" w:line="240" w:lineRule="auto"/>
              <w:contextualSpacing/>
              <w:rPr>
                <w:sz w:val="24"/>
                <w:szCs w:val="24"/>
                <w:lang w:val="fr-CA"/>
              </w:rPr>
            </w:pPr>
            <w:r>
              <w:rPr>
                <w:sz w:val="24"/>
                <w:szCs w:val="24"/>
                <w:lang w:val="fr-CA"/>
              </w:rPr>
              <w:t>République de Lettonie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F1C980" w14:textId="77777777" w:rsidR="00A07070" w:rsidRDefault="00A07070">
            <w:pPr>
              <w:spacing w:after="0" w:line="240" w:lineRule="auto"/>
              <w:contextualSpacing/>
              <w:rPr>
                <w:sz w:val="24"/>
                <w:szCs w:val="24"/>
                <w:lang w:val="fr-CA"/>
              </w:rPr>
            </w:pPr>
            <w:r>
              <w:rPr>
                <w:sz w:val="24"/>
                <w:szCs w:val="24"/>
                <w:lang w:val="fr-CA"/>
              </w:rPr>
              <w:t xml:space="preserve">State Agency of </w:t>
            </w:r>
            <w:proofErr w:type="spellStart"/>
            <w:r>
              <w:rPr>
                <w:sz w:val="24"/>
                <w:szCs w:val="24"/>
                <w:lang w:val="fr-CA"/>
              </w:rPr>
              <w:t>Medicines</w:t>
            </w:r>
            <w:proofErr w:type="spellEnd"/>
          </w:p>
        </w:tc>
      </w:tr>
      <w:tr w:rsidR="00A07070" w14:paraId="4B75DEDF"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4A9032" w14:textId="77777777" w:rsidR="00A07070" w:rsidRDefault="00A07070">
            <w:pPr>
              <w:spacing w:after="0" w:line="240" w:lineRule="auto"/>
              <w:contextualSpacing/>
              <w:rPr>
                <w:sz w:val="24"/>
                <w:szCs w:val="24"/>
                <w:lang w:val="fr-CA"/>
              </w:rPr>
            </w:pPr>
            <w:r>
              <w:rPr>
                <w:sz w:val="24"/>
                <w:szCs w:val="24"/>
                <w:lang w:val="fr-CA"/>
              </w:rPr>
              <w:t>République de Lituanie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8AA8AD" w14:textId="77777777" w:rsidR="00A07070" w:rsidRDefault="00A07070">
            <w:pPr>
              <w:spacing w:after="0" w:line="240" w:lineRule="auto"/>
              <w:contextualSpacing/>
              <w:rPr>
                <w:sz w:val="24"/>
                <w:szCs w:val="24"/>
                <w:lang w:val="fr-CA"/>
              </w:rPr>
            </w:pPr>
            <w:r>
              <w:rPr>
                <w:sz w:val="24"/>
                <w:szCs w:val="24"/>
                <w:lang w:val="fr-CA"/>
              </w:rPr>
              <w:t xml:space="preserve">State </w:t>
            </w:r>
            <w:proofErr w:type="spellStart"/>
            <w:r>
              <w:rPr>
                <w:sz w:val="24"/>
                <w:szCs w:val="24"/>
                <w:lang w:val="fr-CA"/>
              </w:rPr>
              <w:t>Medicines</w:t>
            </w:r>
            <w:proofErr w:type="spellEnd"/>
            <w:r>
              <w:rPr>
                <w:sz w:val="24"/>
                <w:szCs w:val="24"/>
                <w:lang w:val="fr-CA"/>
              </w:rPr>
              <w:t xml:space="preserve"> Control Agency</w:t>
            </w:r>
          </w:p>
        </w:tc>
      </w:tr>
      <w:tr w:rsidR="00A07070" w14:paraId="2AADDABA"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F3EBC1" w14:textId="77777777" w:rsidR="00A07070" w:rsidRDefault="00A07070">
            <w:pPr>
              <w:spacing w:after="0" w:line="240" w:lineRule="auto"/>
              <w:contextualSpacing/>
              <w:rPr>
                <w:sz w:val="24"/>
                <w:szCs w:val="24"/>
                <w:lang w:val="fr-CA"/>
              </w:rPr>
            </w:pPr>
            <w:r>
              <w:rPr>
                <w:sz w:val="24"/>
                <w:szCs w:val="24"/>
                <w:lang w:val="fr-CA"/>
              </w:rPr>
              <w:t>République de Malte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A7FD51" w14:textId="77777777" w:rsidR="00A07070" w:rsidRDefault="00A07070">
            <w:pPr>
              <w:spacing w:after="0" w:line="240" w:lineRule="auto"/>
              <w:contextualSpacing/>
              <w:rPr>
                <w:sz w:val="24"/>
                <w:szCs w:val="24"/>
                <w:lang w:val="fr-CA"/>
              </w:rPr>
            </w:pPr>
            <w:proofErr w:type="spellStart"/>
            <w:r>
              <w:rPr>
                <w:sz w:val="24"/>
                <w:szCs w:val="24"/>
                <w:lang w:val="fr-CA"/>
              </w:rPr>
              <w:t>Medicines</w:t>
            </w:r>
            <w:proofErr w:type="spellEnd"/>
            <w:r>
              <w:rPr>
                <w:sz w:val="24"/>
                <w:szCs w:val="24"/>
                <w:lang w:val="fr-CA"/>
              </w:rPr>
              <w:t xml:space="preserve"> </w:t>
            </w:r>
            <w:proofErr w:type="spellStart"/>
            <w:r>
              <w:rPr>
                <w:sz w:val="24"/>
                <w:szCs w:val="24"/>
                <w:lang w:val="fr-CA"/>
              </w:rPr>
              <w:t>Authority</w:t>
            </w:r>
            <w:proofErr w:type="spellEnd"/>
            <w:r>
              <w:rPr>
                <w:sz w:val="24"/>
                <w:szCs w:val="24"/>
                <w:lang w:val="fr-CA"/>
              </w:rPr>
              <w:t xml:space="preserve"> Malta</w:t>
            </w:r>
          </w:p>
        </w:tc>
      </w:tr>
      <w:tr w:rsidR="00A07070" w14:paraId="059B9BB5"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CE44A" w14:textId="77777777" w:rsidR="00A07070" w:rsidRDefault="00A07070">
            <w:pPr>
              <w:spacing w:after="0" w:line="240" w:lineRule="auto"/>
              <w:contextualSpacing/>
              <w:rPr>
                <w:sz w:val="24"/>
                <w:szCs w:val="24"/>
                <w:lang w:val="fr-CA"/>
              </w:rPr>
            </w:pPr>
            <w:r>
              <w:rPr>
                <w:sz w:val="24"/>
                <w:szCs w:val="24"/>
                <w:lang w:val="fr-CA"/>
              </w:rPr>
              <w:t>République de Pologne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BED91B" w14:textId="77777777" w:rsidR="00A07070" w:rsidRDefault="00A07070">
            <w:pPr>
              <w:spacing w:after="0" w:line="240" w:lineRule="auto"/>
              <w:contextualSpacing/>
              <w:rPr>
                <w:sz w:val="24"/>
                <w:szCs w:val="24"/>
                <w:lang w:val="fr-CA"/>
              </w:rPr>
            </w:pPr>
            <w:r>
              <w:rPr>
                <w:sz w:val="24"/>
                <w:szCs w:val="24"/>
                <w:lang w:val="fr-CA"/>
              </w:rPr>
              <w:t xml:space="preserve">Chief Pharmaceutical </w:t>
            </w:r>
            <w:proofErr w:type="spellStart"/>
            <w:r>
              <w:rPr>
                <w:sz w:val="24"/>
                <w:szCs w:val="24"/>
                <w:lang w:val="fr-CA"/>
              </w:rPr>
              <w:t>Inspectorate</w:t>
            </w:r>
            <w:proofErr w:type="spellEnd"/>
          </w:p>
        </w:tc>
      </w:tr>
      <w:tr w:rsidR="00A07070" w14:paraId="68BE2D19"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11963" w14:textId="77777777" w:rsidR="00A07070" w:rsidRDefault="00A07070">
            <w:pPr>
              <w:spacing w:after="0" w:line="240" w:lineRule="auto"/>
              <w:contextualSpacing/>
              <w:rPr>
                <w:sz w:val="24"/>
                <w:szCs w:val="24"/>
                <w:lang w:val="fr-CA"/>
              </w:rPr>
            </w:pPr>
            <w:r>
              <w:rPr>
                <w:sz w:val="24"/>
                <w:szCs w:val="24"/>
                <w:lang w:val="fr-CA"/>
              </w:rPr>
              <w:t>République de Singapour</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27D25E" w14:textId="77777777" w:rsidR="00A07070" w:rsidRDefault="00A07070">
            <w:pPr>
              <w:spacing w:after="0" w:line="240" w:lineRule="auto"/>
              <w:contextualSpacing/>
              <w:rPr>
                <w:sz w:val="24"/>
                <w:szCs w:val="24"/>
                <w:lang w:val="fr-CA"/>
              </w:rPr>
            </w:pPr>
            <w:proofErr w:type="spellStart"/>
            <w:r>
              <w:rPr>
                <w:sz w:val="24"/>
                <w:szCs w:val="24"/>
                <w:lang w:val="fr-CA"/>
              </w:rPr>
              <w:t>Health</w:t>
            </w:r>
            <w:proofErr w:type="spellEnd"/>
            <w:r>
              <w:rPr>
                <w:sz w:val="24"/>
                <w:szCs w:val="24"/>
                <w:lang w:val="fr-CA"/>
              </w:rPr>
              <w:t xml:space="preserve"> Sciences </w:t>
            </w:r>
            <w:proofErr w:type="spellStart"/>
            <w:r>
              <w:rPr>
                <w:sz w:val="24"/>
                <w:szCs w:val="24"/>
                <w:lang w:val="fr-CA"/>
              </w:rPr>
              <w:t>Authority</w:t>
            </w:r>
            <w:proofErr w:type="spellEnd"/>
          </w:p>
        </w:tc>
      </w:tr>
      <w:tr w:rsidR="00A07070" w14:paraId="6F7322AA"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D506D3" w14:textId="77777777" w:rsidR="00A07070" w:rsidRDefault="00A07070">
            <w:pPr>
              <w:spacing w:after="0" w:line="240" w:lineRule="auto"/>
              <w:contextualSpacing/>
              <w:rPr>
                <w:sz w:val="24"/>
                <w:szCs w:val="24"/>
                <w:lang w:val="fr-CA"/>
              </w:rPr>
            </w:pPr>
            <w:r>
              <w:rPr>
                <w:sz w:val="24"/>
                <w:szCs w:val="24"/>
                <w:lang w:val="fr-CA"/>
              </w:rPr>
              <w:t>République de Slovénie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73B854" w14:textId="77777777" w:rsidR="00A07070" w:rsidRDefault="00A07070">
            <w:pPr>
              <w:spacing w:after="0" w:line="240" w:lineRule="auto"/>
              <w:contextualSpacing/>
              <w:rPr>
                <w:sz w:val="24"/>
                <w:szCs w:val="24"/>
              </w:rPr>
            </w:pPr>
            <w:r>
              <w:rPr>
                <w:sz w:val="24"/>
                <w:szCs w:val="24"/>
              </w:rPr>
              <w:t>Agency for Medicinal Products and Medical Devices</w:t>
            </w:r>
          </w:p>
        </w:tc>
      </w:tr>
      <w:tr w:rsidR="00A07070" w14:paraId="00070743"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5BDC8" w14:textId="77777777" w:rsidR="00A07070" w:rsidRDefault="00A07070">
            <w:pPr>
              <w:spacing w:after="0" w:line="240" w:lineRule="auto"/>
              <w:contextualSpacing/>
              <w:rPr>
                <w:sz w:val="24"/>
                <w:szCs w:val="24"/>
                <w:lang w:val="fr-CA"/>
              </w:rPr>
            </w:pPr>
            <w:r>
              <w:rPr>
                <w:sz w:val="24"/>
                <w:szCs w:val="24"/>
                <w:lang w:val="fr-CA"/>
              </w:rPr>
              <w:t>République de Turquie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4E7C66" w14:textId="77777777" w:rsidR="00A07070" w:rsidRDefault="00A07070">
            <w:pPr>
              <w:spacing w:after="0" w:line="240" w:lineRule="auto"/>
              <w:contextualSpacing/>
              <w:rPr>
                <w:sz w:val="24"/>
                <w:szCs w:val="24"/>
              </w:rPr>
            </w:pPr>
            <w:r>
              <w:rPr>
                <w:sz w:val="24"/>
                <w:szCs w:val="24"/>
              </w:rPr>
              <w:t>Turkish Medicines and Medical Devices Agency</w:t>
            </w:r>
          </w:p>
        </w:tc>
      </w:tr>
      <w:tr w:rsidR="00A07070" w14:paraId="05016073" w14:textId="77777777" w:rsidTr="00A07070">
        <w:trPr>
          <w:trHeight w:val="145"/>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AE3D47" w14:textId="77777777" w:rsidR="00A07070" w:rsidRDefault="00A07070">
            <w:pPr>
              <w:spacing w:after="0" w:line="240" w:lineRule="auto"/>
              <w:contextualSpacing/>
              <w:rPr>
                <w:sz w:val="24"/>
                <w:szCs w:val="24"/>
                <w:lang w:val="fr-CA"/>
              </w:rPr>
            </w:pPr>
            <w:r>
              <w:rPr>
                <w:sz w:val="24"/>
                <w:szCs w:val="24"/>
                <w:lang w:val="fr-CA"/>
              </w:rPr>
              <w:t>République fédérale d'Allemagne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719F84" w14:textId="77777777" w:rsidR="00A07070" w:rsidRDefault="00A07070">
            <w:pPr>
              <w:spacing w:after="0" w:line="240" w:lineRule="auto"/>
              <w:contextualSpacing/>
              <w:rPr>
                <w:sz w:val="24"/>
                <w:szCs w:val="24"/>
              </w:rPr>
            </w:pPr>
            <w:r>
              <w:rPr>
                <w:sz w:val="24"/>
                <w:szCs w:val="24"/>
              </w:rPr>
              <w:t>Federal Ministry of Health; Central Authority of the Laender for Health Protection regarding Medicinal Products and Medical Devices</w:t>
            </w:r>
          </w:p>
        </w:tc>
      </w:tr>
      <w:tr w:rsidR="00A07070" w14:paraId="5DF99FCE" w14:textId="77777777" w:rsidTr="00A07070">
        <w:trPr>
          <w:trHeight w:val="556"/>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DD8EC" w14:textId="77777777" w:rsidR="00A07070" w:rsidRDefault="00A07070">
            <w:pPr>
              <w:spacing w:after="0" w:line="240" w:lineRule="auto"/>
              <w:contextualSpacing/>
              <w:rPr>
                <w:sz w:val="24"/>
                <w:szCs w:val="24"/>
                <w:lang w:val="fr-CA"/>
              </w:rPr>
            </w:pPr>
            <w:r>
              <w:rPr>
                <w:sz w:val="24"/>
                <w:szCs w:val="24"/>
                <w:lang w:val="fr-CA"/>
              </w:rPr>
              <w:t>République française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D79199" w14:textId="77777777" w:rsidR="00A07070" w:rsidRDefault="00A07070">
            <w:pPr>
              <w:spacing w:after="0" w:line="240" w:lineRule="auto"/>
              <w:contextualSpacing/>
              <w:rPr>
                <w:sz w:val="24"/>
                <w:szCs w:val="24"/>
                <w:lang w:val="fr-CA"/>
              </w:rPr>
            </w:pPr>
            <w:r>
              <w:rPr>
                <w:sz w:val="24"/>
                <w:szCs w:val="24"/>
                <w:lang w:val="fr-CA"/>
              </w:rPr>
              <w:t>Agence nationale de sécurité du médicament et des produits de santé</w:t>
            </w:r>
          </w:p>
        </w:tc>
      </w:tr>
      <w:tr w:rsidR="00A07070" w14:paraId="662B1AE4" w14:textId="77777777" w:rsidTr="00A07070">
        <w:trPr>
          <w:trHeight w:val="145"/>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47A2D" w14:textId="77777777" w:rsidR="00A07070" w:rsidRDefault="00A07070">
            <w:pPr>
              <w:spacing w:after="0" w:line="240" w:lineRule="auto"/>
              <w:contextualSpacing/>
              <w:rPr>
                <w:sz w:val="24"/>
                <w:szCs w:val="24"/>
                <w:lang w:val="fr-CA"/>
              </w:rPr>
            </w:pPr>
            <w:r>
              <w:rPr>
                <w:sz w:val="24"/>
                <w:szCs w:val="24"/>
                <w:lang w:val="fr-CA"/>
              </w:rPr>
              <w:t>République hellénique (Grèce)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7FF01C" w14:textId="77777777" w:rsidR="00A07070" w:rsidRDefault="00A07070">
            <w:pPr>
              <w:spacing w:after="0" w:line="240" w:lineRule="auto"/>
              <w:contextualSpacing/>
              <w:rPr>
                <w:sz w:val="24"/>
                <w:szCs w:val="24"/>
              </w:rPr>
            </w:pPr>
            <w:r>
              <w:rPr>
                <w:sz w:val="24"/>
                <w:szCs w:val="24"/>
              </w:rPr>
              <w:t>Greek National Organisation for Medicines</w:t>
            </w:r>
          </w:p>
        </w:tc>
      </w:tr>
      <w:tr w:rsidR="00A07070" w14:paraId="049E460A" w14:textId="77777777" w:rsidTr="00A07070">
        <w:trPr>
          <w:trHeight w:val="145"/>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389ED" w14:textId="77777777" w:rsidR="00A07070" w:rsidRDefault="00A07070">
            <w:pPr>
              <w:spacing w:after="0" w:line="240" w:lineRule="auto"/>
              <w:contextualSpacing/>
              <w:rPr>
                <w:sz w:val="24"/>
                <w:szCs w:val="24"/>
                <w:lang w:val="fr-CA"/>
              </w:rPr>
            </w:pPr>
            <w:r>
              <w:rPr>
                <w:sz w:val="24"/>
                <w:szCs w:val="24"/>
                <w:lang w:val="fr-CA"/>
              </w:rPr>
              <w:t>République islamique d'Iran</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BF0E8E" w14:textId="77777777" w:rsidR="00A07070" w:rsidRDefault="00A07070">
            <w:pPr>
              <w:spacing w:after="0" w:line="240" w:lineRule="auto"/>
              <w:contextualSpacing/>
              <w:rPr>
                <w:sz w:val="24"/>
                <w:szCs w:val="24"/>
              </w:rPr>
            </w:pPr>
            <w:r>
              <w:rPr>
                <w:sz w:val="24"/>
                <w:szCs w:val="24"/>
              </w:rPr>
              <w:t>Iran Food and Drug Administration</w:t>
            </w:r>
          </w:p>
        </w:tc>
      </w:tr>
      <w:tr w:rsidR="00A07070" w14:paraId="56899044" w14:textId="77777777" w:rsidTr="00A07070">
        <w:trPr>
          <w:trHeight w:val="145"/>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1A90D" w14:textId="77777777" w:rsidR="00A07070" w:rsidRDefault="00A07070">
            <w:pPr>
              <w:spacing w:after="0" w:line="240" w:lineRule="auto"/>
              <w:contextualSpacing/>
              <w:rPr>
                <w:sz w:val="24"/>
                <w:szCs w:val="24"/>
                <w:lang w:val="fr-CA"/>
              </w:rPr>
            </w:pPr>
            <w:r>
              <w:rPr>
                <w:sz w:val="24"/>
                <w:szCs w:val="24"/>
                <w:lang w:val="fr-CA"/>
              </w:rPr>
              <w:t>République italienne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F3323" w14:textId="77777777" w:rsidR="00A07070" w:rsidRDefault="00A07070">
            <w:pPr>
              <w:spacing w:after="0" w:line="240" w:lineRule="auto"/>
              <w:contextualSpacing/>
              <w:rPr>
                <w:sz w:val="24"/>
                <w:szCs w:val="24"/>
                <w:lang w:val="fr-CA"/>
              </w:rPr>
            </w:pPr>
            <w:proofErr w:type="spellStart"/>
            <w:r>
              <w:rPr>
                <w:sz w:val="24"/>
                <w:szCs w:val="24"/>
                <w:lang w:val="fr-CA"/>
              </w:rPr>
              <w:t>Italian</w:t>
            </w:r>
            <w:proofErr w:type="spellEnd"/>
            <w:r>
              <w:rPr>
                <w:sz w:val="24"/>
                <w:szCs w:val="24"/>
                <w:lang w:val="fr-CA"/>
              </w:rPr>
              <w:t xml:space="preserve"> </w:t>
            </w:r>
            <w:proofErr w:type="spellStart"/>
            <w:r>
              <w:rPr>
                <w:sz w:val="24"/>
                <w:szCs w:val="24"/>
                <w:lang w:val="fr-CA"/>
              </w:rPr>
              <w:t>Medicines</w:t>
            </w:r>
            <w:proofErr w:type="spellEnd"/>
            <w:r>
              <w:rPr>
                <w:sz w:val="24"/>
                <w:szCs w:val="24"/>
                <w:lang w:val="fr-CA"/>
              </w:rPr>
              <w:t xml:space="preserve"> Agency</w:t>
            </w:r>
          </w:p>
        </w:tc>
      </w:tr>
      <w:tr w:rsidR="00A07070" w14:paraId="14BE6016"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7076A3" w14:textId="77777777" w:rsidR="00A07070" w:rsidRDefault="00A07070">
            <w:pPr>
              <w:spacing w:after="0" w:line="240" w:lineRule="auto"/>
              <w:contextualSpacing/>
              <w:rPr>
                <w:sz w:val="24"/>
                <w:szCs w:val="24"/>
                <w:lang w:val="fr-CA"/>
              </w:rPr>
            </w:pPr>
            <w:r>
              <w:rPr>
                <w:sz w:val="24"/>
                <w:szCs w:val="24"/>
                <w:lang w:val="fr-CA"/>
              </w:rPr>
              <w:t>République portugaise (Portugal)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8447AB" w14:textId="77777777" w:rsidR="00A07070" w:rsidRDefault="00A07070">
            <w:pPr>
              <w:spacing w:after="0" w:line="240" w:lineRule="auto"/>
              <w:contextualSpacing/>
              <w:rPr>
                <w:sz w:val="24"/>
                <w:szCs w:val="24"/>
              </w:rPr>
            </w:pPr>
            <w:r>
              <w:rPr>
                <w:sz w:val="24"/>
                <w:szCs w:val="24"/>
              </w:rPr>
              <w:t>National Authority of Medicines and Health Products</w:t>
            </w:r>
          </w:p>
        </w:tc>
      </w:tr>
      <w:tr w:rsidR="00A07070" w14:paraId="6C702DCE"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8F439" w14:textId="77777777" w:rsidR="00A07070" w:rsidRDefault="00A07070">
            <w:pPr>
              <w:spacing w:after="0" w:line="240" w:lineRule="auto"/>
              <w:contextualSpacing/>
              <w:rPr>
                <w:sz w:val="24"/>
                <w:szCs w:val="24"/>
                <w:lang w:val="fr-CA"/>
              </w:rPr>
            </w:pPr>
            <w:r>
              <w:rPr>
                <w:sz w:val="24"/>
                <w:szCs w:val="24"/>
                <w:lang w:val="fr-CA"/>
              </w:rPr>
              <w:t>République slovaque (Slovaquie)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3E0C71" w14:textId="77777777" w:rsidR="00A07070" w:rsidRDefault="00A07070">
            <w:pPr>
              <w:spacing w:after="0" w:line="240" w:lineRule="auto"/>
              <w:contextualSpacing/>
              <w:rPr>
                <w:sz w:val="24"/>
                <w:szCs w:val="24"/>
              </w:rPr>
            </w:pPr>
            <w:r>
              <w:rPr>
                <w:sz w:val="24"/>
                <w:szCs w:val="24"/>
              </w:rPr>
              <w:t>State Institute for Drug Control</w:t>
            </w:r>
          </w:p>
        </w:tc>
      </w:tr>
      <w:tr w:rsidR="00A07070" w14:paraId="31983C0E" w14:textId="77777777" w:rsidTr="00A07070">
        <w:trPr>
          <w:trHeight w:val="145"/>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9A211D" w14:textId="77777777" w:rsidR="00A07070" w:rsidRDefault="00A07070">
            <w:pPr>
              <w:spacing w:after="0" w:line="240" w:lineRule="auto"/>
              <w:contextualSpacing/>
              <w:rPr>
                <w:sz w:val="24"/>
                <w:szCs w:val="24"/>
                <w:lang w:val="fr-CA"/>
              </w:rPr>
            </w:pPr>
            <w:r>
              <w:rPr>
                <w:sz w:val="24"/>
                <w:szCs w:val="24"/>
                <w:lang w:val="fr-CA"/>
              </w:rPr>
              <w:t>République tchèque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510F5" w14:textId="77777777" w:rsidR="00A07070" w:rsidRDefault="00A07070">
            <w:pPr>
              <w:spacing w:after="0" w:line="240" w:lineRule="auto"/>
              <w:contextualSpacing/>
              <w:rPr>
                <w:sz w:val="24"/>
                <w:szCs w:val="24"/>
              </w:rPr>
            </w:pPr>
            <w:r>
              <w:rPr>
                <w:sz w:val="24"/>
                <w:szCs w:val="24"/>
              </w:rPr>
              <w:t>State Institute for Drug Control</w:t>
            </w:r>
          </w:p>
        </w:tc>
      </w:tr>
      <w:tr w:rsidR="00A07070" w14:paraId="7BEC848E"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4AFA5" w14:textId="77777777" w:rsidR="00A07070" w:rsidRDefault="00A07070">
            <w:pPr>
              <w:spacing w:after="0" w:line="240" w:lineRule="auto"/>
              <w:contextualSpacing/>
              <w:rPr>
                <w:sz w:val="24"/>
                <w:szCs w:val="24"/>
                <w:lang w:val="fr-CA"/>
              </w:rPr>
            </w:pPr>
            <w:r>
              <w:rPr>
                <w:sz w:val="24"/>
                <w:szCs w:val="24"/>
                <w:lang w:val="fr-CA"/>
              </w:rPr>
              <w:t>Roumanie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130D28" w14:textId="77777777" w:rsidR="00A07070" w:rsidRDefault="00A07070">
            <w:pPr>
              <w:spacing w:after="0" w:line="240" w:lineRule="auto"/>
              <w:contextualSpacing/>
              <w:rPr>
                <w:sz w:val="24"/>
                <w:szCs w:val="24"/>
              </w:rPr>
            </w:pPr>
            <w:r>
              <w:rPr>
                <w:sz w:val="24"/>
                <w:szCs w:val="24"/>
              </w:rPr>
              <w:t>National Agency for Medicines and Medical Devices</w:t>
            </w:r>
          </w:p>
        </w:tc>
      </w:tr>
      <w:tr w:rsidR="00A07070" w14:paraId="24B497A8" w14:textId="77777777" w:rsidTr="00A07070">
        <w:trPr>
          <w:trHeight w:val="145"/>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A6314D" w14:textId="77777777" w:rsidR="00A07070" w:rsidRDefault="00A07070">
            <w:pPr>
              <w:spacing w:after="0" w:line="240" w:lineRule="auto"/>
              <w:contextualSpacing/>
              <w:rPr>
                <w:sz w:val="24"/>
                <w:szCs w:val="24"/>
                <w:lang w:val="fr-CA"/>
              </w:rPr>
            </w:pPr>
            <w:r>
              <w:rPr>
                <w:sz w:val="24"/>
                <w:szCs w:val="24"/>
                <w:lang w:val="fr-CA"/>
              </w:rPr>
              <w:t>Royaume de Belgique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BE183C" w14:textId="77777777" w:rsidR="00A07070" w:rsidRDefault="00A07070">
            <w:pPr>
              <w:spacing w:after="0" w:line="240" w:lineRule="auto"/>
              <w:contextualSpacing/>
              <w:rPr>
                <w:sz w:val="24"/>
                <w:szCs w:val="24"/>
                <w:lang w:val="fr-CA"/>
              </w:rPr>
            </w:pPr>
            <w:r>
              <w:rPr>
                <w:sz w:val="24"/>
                <w:szCs w:val="24"/>
                <w:lang w:val="fr-CA"/>
              </w:rPr>
              <w:t>Agence fédérale des médicaments et des produits de santé</w:t>
            </w:r>
          </w:p>
        </w:tc>
      </w:tr>
      <w:tr w:rsidR="00A07070" w14:paraId="62B6BB42" w14:textId="77777777" w:rsidTr="00A07070">
        <w:trPr>
          <w:trHeight w:val="145"/>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2AC433" w14:textId="77777777" w:rsidR="00A07070" w:rsidRDefault="00A07070">
            <w:pPr>
              <w:spacing w:after="0" w:line="240" w:lineRule="auto"/>
              <w:contextualSpacing/>
              <w:rPr>
                <w:sz w:val="24"/>
                <w:szCs w:val="24"/>
                <w:lang w:val="fr-CA"/>
              </w:rPr>
            </w:pPr>
            <w:r>
              <w:rPr>
                <w:sz w:val="24"/>
                <w:szCs w:val="24"/>
                <w:lang w:val="fr-CA"/>
              </w:rPr>
              <w:t>Royaume de Norvège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B5ACE5" w14:textId="77777777" w:rsidR="00A07070" w:rsidRDefault="00A07070">
            <w:pPr>
              <w:spacing w:after="0" w:line="240" w:lineRule="auto"/>
              <w:contextualSpacing/>
              <w:rPr>
                <w:sz w:val="24"/>
                <w:szCs w:val="24"/>
                <w:lang w:val="fr-CA"/>
              </w:rPr>
            </w:pPr>
            <w:proofErr w:type="spellStart"/>
            <w:r>
              <w:rPr>
                <w:sz w:val="24"/>
                <w:szCs w:val="24"/>
                <w:lang w:val="fr-CA"/>
              </w:rPr>
              <w:t>Norwegian</w:t>
            </w:r>
            <w:proofErr w:type="spellEnd"/>
            <w:r>
              <w:rPr>
                <w:sz w:val="24"/>
                <w:szCs w:val="24"/>
                <w:lang w:val="fr-CA"/>
              </w:rPr>
              <w:t xml:space="preserve"> </w:t>
            </w:r>
            <w:proofErr w:type="spellStart"/>
            <w:r>
              <w:rPr>
                <w:sz w:val="24"/>
                <w:szCs w:val="24"/>
                <w:lang w:val="fr-CA"/>
              </w:rPr>
              <w:t>Medicines</w:t>
            </w:r>
            <w:proofErr w:type="spellEnd"/>
            <w:r>
              <w:rPr>
                <w:sz w:val="24"/>
                <w:szCs w:val="24"/>
                <w:lang w:val="fr-CA"/>
              </w:rPr>
              <w:t xml:space="preserve"> Agency</w:t>
            </w:r>
          </w:p>
        </w:tc>
      </w:tr>
      <w:tr w:rsidR="00A07070" w14:paraId="7C515580" w14:textId="77777777" w:rsidTr="00A07070">
        <w:trPr>
          <w:trHeight w:val="145"/>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3ACCAA" w14:textId="77777777" w:rsidR="00A07070" w:rsidRDefault="00A07070">
            <w:pPr>
              <w:spacing w:after="0" w:line="240" w:lineRule="auto"/>
              <w:contextualSpacing/>
              <w:rPr>
                <w:sz w:val="24"/>
                <w:szCs w:val="24"/>
                <w:lang w:val="fr-CA"/>
              </w:rPr>
            </w:pPr>
            <w:r>
              <w:rPr>
                <w:sz w:val="24"/>
                <w:szCs w:val="24"/>
                <w:lang w:val="fr-CA"/>
              </w:rPr>
              <w:t>Royaume de Suède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CA48A2" w14:textId="77777777" w:rsidR="00A07070" w:rsidRDefault="00A07070">
            <w:pPr>
              <w:spacing w:after="0" w:line="240" w:lineRule="auto"/>
              <w:contextualSpacing/>
              <w:rPr>
                <w:sz w:val="24"/>
                <w:szCs w:val="24"/>
                <w:lang w:val="fr-CA"/>
              </w:rPr>
            </w:pPr>
            <w:proofErr w:type="spellStart"/>
            <w:r>
              <w:rPr>
                <w:sz w:val="24"/>
                <w:szCs w:val="24"/>
                <w:lang w:val="fr-CA"/>
              </w:rPr>
              <w:t>Medical</w:t>
            </w:r>
            <w:proofErr w:type="spellEnd"/>
            <w:r>
              <w:rPr>
                <w:sz w:val="24"/>
                <w:szCs w:val="24"/>
                <w:lang w:val="fr-CA"/>
              </w:rPr>
              <w:t xml:space="preserve"> </w:t>
            </w:r>
            <w:proofErr w:type="spellStart"/>
            <w:r>
              <w:rPr>
                <w:sz w:val="24"/>
                <w:szCs w:val="24"/>
                <w:lang w:val="fr-CA"/>
              </w:rPr>
              <w:t>Products</w:t>
            </w:r>
            <w:proofErr w:type="spellEnd"/>
            <w:r>
              <w:rPr>
                <w:sz w:val="24"/>
                <w:szCs w:val="24"/>
                <w:lang w:val="fr-CA"/>
              </w:rPr>
              <w:t xml:space="preserve"> Agency</w:t>
            </w:r>
          </w:p>
        </w:tc>
      </w:tr>
      <w:tr w:rsidR="00A07070" w14:paraId="2E6D619A" w14:textId="77777777" w:rsidTr="00A07070">
        <w:trPr>
          <w:trHeight w:val="145"/>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4A09DB" w14:textId="77777777" w:rsidR="00A07070" w:rsidRDefault="00A07070">
            <w:pPr>
              <w:spacing w:after="0" w:line="240" w:lineRule="auto"/>
              <w:contextualSpacing/>
              <w:rPr>
                <w:sz w:val="24"/>
                <w:szCs w:val="24"/>
                <w:lang w:val="fr-CA"/>
              </w:rPr>
            </w:pPr>
            <w:r>
              <w:rPr>
                <w:sz w:val="24"/>
                <w:szCs w:val="24"/>
                <w:lang w:val="fr-CA"/>
              </w:rPr>
              <w:t>Royaume de Thaïlande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690839" w14:textId="77777777" w:rsidR="00A07070" w:rsidRDefault="00A07070">
            <w:pPr>
              <w:spacing w:after="0" w:line="240" w:lineRule="auto"/>
              <w:contextualSpacing/>
              <w:rPr>
                <w:sz w:val="24"/>
                <w:szCs w:val="24"/>
                <w:lang w:val="fr-CA"/>
              </w:rPr>
            </w:pPr>
            <w:r>
              <w:rPr>
                <w:sz w:val="24"/>
                <w:szCs w:val="24"/>
                <w:lang w:val="fr-CA"/>
              </w:rPr>
              <w:t>Food and Drug Administration</w:t>
            </w:r>
          </w:p>
        </w:tc>
      </w:tr>
      <w:tr w:rsidR="00A07070" w14:paraId="6845234F" w14:textId="77777777" w:rsidTr="00A07070">
        <w:trPr>
          <w:trHeight w:val="145"/>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462431" w14:textId="77777777" w:rsidR="00A07070" w:rsidRDefault="00A07070">
            <w:pPr>
              <w:spacing w:after="0" w:line="240" w:lineRule="auto"/>
              <w:contextualSpacing/>
              <w:rPr>
                <w:sz w:val="24"/>
                <w:szCs w:val="24"/>
                <w:lang w:val="fr-CA"/>
              </w:rPr>
            </w:pPr>
            <w:r>
              <w:rPr>
                <w:sz w:val="24"/>
                <w:szCs w:val="24"/>
                <w:lang w:val="fr-CA"/>
              </w:rPr>
              <w:t>Royaume des Pays-Bas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73E12" w14:textId="77777777" w:rsidR="00A07070" w:rsidRDefault="00A07070">
            <w:pPr>
              <w:spacing w:after="0" w:line="240" w:lineRule="auto"/>
              <w:contextualSpacing/>
              <w:rPr>
                <w:sz w:val="24"/>
                <w:szCs w:val="24"/>
              </w:rPr>
            </w:pPr>
            <w:r>
              <w:rPr>
                <w:sz w:val="24"/>
                <w:szCs w:val="24"/>
              </w:rPr>
              <w:t>Health and Youth Care Inspectorate</w:t>
            </w:r>
          </w:p>
        </w:tc>
      </w:tr>
      <w:tr w:rsidR="00A07070" w14:paraId="71342D51" w14:textId="77777777" w:rsidTr="00A07070">
        <w:trPr>
          <w:trHeight w:val="145"/>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887AF" w14:textId="77777777" w:rsidR="00A07070" w:rsidRDefault="00A07070">
            <w:pPr>
              <w:spacing w:after="0" w:line="240" w:lineRule="auto"/>
              <w:contextualSpacing/>
              <w:rPr>
                <w:sz w:val="24"/>
                <w:szCs w:val="24"/>
                <w:lang w:val="fr-CA"/>
              </w:rPr>
            </w:pPr>
            <w:r>
              <w:rPr>
                <w:sz w:val="24"/>
                <w:szCs w:val="24"/>
                <w:lang w:val="fr-CA"/>
              </w:rPr>
              <w:t>Royaume du Danemark</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2A1353" w14:textId="77777777" w:rsidR="00A07070" w:rsidRDefault="00A07070">
            <w:pPr>
              <w:spacing w:after="0" w:line="240" w:lineRule="auto"/>
              <w:contextualSpacing/>
              <w:rPr>
                <w:sz w:val="24"/>
                <w:szCs w:val="24"/>
                <w:lang w:val="fr-CA"/>
              </w:rPr>
            </w:pPr>
            <w:proofErr w:type="spellStart"/>
            <w:r>
              <w:rPr>
                <w:sz w:val="24"/>
                <w:szCs w:val="24"/>
                <w:lang w:val="fr-CA"/>
              </w:rPr>
              <w:t>Danish</w:t>
            </w:r>
            <w:proofErr w:type="spellEnd"/>
            <w:r>
              <w:rPr>
                <w:sz w:val="24"/>
                <w:szCs w:val="24"/>
                <w:lang w:val="fr-CA"/>
              </w:rPr>
              <w:t xml:space="preserve"> </w:t>
            </w:r>
            <w:proofErr w:type="spellStart"/>
            <w:r>
              <w:rPr>
                <w:sz w:val="24"/>
                <w:szCs w:val="24"/>
                <w:lang w:val="fr-CA"/>
              </w:rPr>
              <w:t>Medicines</w:t>
            </w:r>
            <w:proofErr w:type="spellEnd"/>
            <w:r>
              <w:rPr>
                <w:sz w:val="24"/>
                <w:szCs w:val="24"/>
                <w:lang w:val="fr-CA"/>
              </w:rPr>
              <w:t xml:space="preserve"> Agency</w:t>
            </w:r>
          </w:p>
        </w:tc>
      </w:tr>
      <w:tr w:rsidR="00A07070" w14:paraId="7A3A2691" w14:textId="77777777" w:rsidTr="00A07070">
        <w:trPr>
          <w:trHeight w:val="278"/>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B7847" w14:textId="77777777" w:rsidR="00A07070" w:rsidRDefault="00A07070">
            <w:pPr>
              <w:spacing w:after="0" w:line="240" w:lineRule="auto"/>
              <w:contextualSpacing/>
              <w:rPr>
                <w:sz w:val="24"/>
                <w:szCs w:val="24"/>
                <w:lang w:val="fr-CA"/>
              </w:rPr>
            </w:pPr>
            <w:r>
              <w:rPr>
                <w:sz w:val="24"/>
                <w:szCs w:val="24"/>
                <w:lang w:val="fr-CA"/>
              </w:rPr>
              <w:t>Royaume-Uni de Grande-Bretagne et d'Irlande du Nord</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0245BD" w14:textId="77777777" w:rsidR="00A07070" w:rsidRDefault="00A07070">
            <w:pPr>
              <w:spacing w:after="0" w:line="240" w:lineRule="auto"/>
              <w:contextualSpacing/>
              <w:rPr>
                <w:sz w:val="24"/>
                <w:szCs w:val="24"/>
              </w:rPr>
            </w:pPr>
            <w:r>
              <w:rPr>
                <w:sz w:val="24"/>
                <w:szCs w:val="24"/>
              </w:rPr>
              <w:t>Medicines and Healthcare Products Regulatory Agency</w:t>
            </w:r>
          </w:p>
        </w:tc>
      </w:tr>
      <w:tr w:rsidR="00A07070" w14:paraId="78A4910D" w14:textId="77777777" w:rsidTr="00A07070">
        <w:trPr>
          <w:trHeight w:val="266"/>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E690BF" w14:textId="77777777" w:rsidR="00A07070" w:rsidRDefault="00A07070">
            <w:pPr>
              <w:spacing w:after="0" w:line="240" w:lineRule="auto"/>
              <w:contextualSpacing/>
              <w:rPr>
                <w:sz w:val="24"/>
                <w:szCs w:val="24"/>
                <w:lang w:val="fr-CA"/>
              </w:rPr>
            </w:pPr>
            <w:r>
              <w:rPr>
                <w:sz w:val="24"/>
                <w:szCs w:val="24"/>
                <w:lang w:val="fr-CA"/>
              </w:rPr>
              <w:t>Ukraine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BC3D4" w14:textId="77777777" w:rsidR="00A07070" w:rsidRDefault="00A07070">
            <w:pPr>
              <w:spacing w:after="0" w:line="240" w:lineRule="auto"/>
              <w:contextualSpacing/>
              <w:rPr>
                <w:sz w:val="24"/>
                <w:szCs w:val="24"/>
              </w:rPr>
            </w:pPr>
            <w:r>
              <w:rPr>
                <w:sz w:val="24"/>
                <w:szCs w:val="24"/>
              </w:rPr>
              <w:t>State Service of Ukraine on Medicines and Drugs Control</w:t>
            </w:r>
          </w:p>
        </w:tc>
      </w:tr>
    </w:tbl>
    <w:p w14:paraId="5C5D9549" w14:textId="77777777" w:rsidR="00A07070" w:rsidRDefault="00A07070" w:rsidP="00A07070">
      <w:pPr>
        <w:pStyle w:val="ListNumber"/>
        <w:spacing w:before="240" w:after="60" w:line="264" w:lineRule="auto"/>
      </w:pPr>
    </w:p>
    <w:p w14:paraId="3EA71B04" w14:textId="77777777" w:rsidR="00D74D4E" w:rsidRDefault="00D74D4E"/>
    <w:sectPr w:rsidR="00D74D4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B4BD6" w14:textId="77777777" w:rsidR="00A07070" w:rsidRDefault="00A07070" w:rsidP="00A07070">
      <w:pPr>
        <w:spacing w:after="0" w:line="240" w:lineRule="auto"/>
      </w:pPr>
      <w:r>
        <w:separator/>
      </w:r>
    </w:p>
  </w:endnote>
  <w:endnote w:type="continuationSeparator" w:id="0">
    <w:p w14:paraId="27EF4D82" w14:textId="77777777" w:rsidR="00A07070" w:rsidRDefault="00A07070" w:rsidP="00A07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295B2" w14:textId="77777777" w:rsidR="00A07070" w:rsidRDefault="00A07070" w:rsidP="00A07070">
      <w:pPr>
        <w:spacing w:after="0" w:line="240" w:lineRule="auto"/>
      </w:pPr>
      <w:r>
        <w:separator/>
      </w:r>
    </w:p>
  </w:footnote>
  <w:footnote w:type="continuationSeparator" w:id="0">
    <w:p w14:paraId="5EB1D6E3" w14:textId="77777777" w:rsidR="00A07070" w:rsidRDefault="00A07070" w:rsidP="00A07070">
      <w:pPr>
        <w:spacing w:after="0" w:line="240" w:lineRule="auto"/>
      </w:pPr>
      <w:r>
        <w:continuationSeparator/>
      </w:r>
    </w:p>
  </w:footnote>
  <w:footnote w:id="1">
    <w:p w14:paraId="0D34EB36" w14:textId="77777777" w:rsidR="00A07070" w:rsidRDefault="00A07070" w:rsidP="00A07070">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t>[1]</w:t>
      </w:r>
      <w:r>
        <w:rPr>
          <w:rFonts w:ascii="Times New Roman" w:hAnsi="Times New Roman" w:cs="Times New Roman"/>
          <w:sz w:val="20"/>
          <w:szCs w:val="20"/>
        </w:rPr>
        <w:t xml:space="preserve"> United Nations, “Official Names of the United Nations Membership”, available at https://protocol.un.org/dgacm/pls/site.nsf/files/OffNameStates/$FILE/officialnamesofcountries.pdf.</w:t>
      </w:r>
    </w:p>
  </w:footnote>
  <w:footnote w:id="2">
    <w:p w14:paraId="42303A5A" w14:textId="77777777" w:rsidR="00A07070" w:rsidRDefault="00A07070" w:rsidP="00A07070">
      <w:pPr>
        <w:pStyle w:val="FootnoteText"/>
        <w:spacing w:after="0"/>
        <w:rPr>
          <w:rFonts w:ascii="Arial" w:hAnsi="Arial" w:cs="Arial"/>
          <w:sz w:val="20"/>
          <w:szCs w:val="20"/>
        </w:rPr>
      </w:pPr>
      <w:r>
        <w:rPr>
          <w:rStyle w:val="FootnoteReference"/>
          <w:rFonts w:ascii="Arial" w:hAnsi="Arial" w:cs="Arial"/>
          <w:sz w:val="20"/>
          <w:szCs w:val="20"/>
        </w:rPr>
        <w:t>[2]</w:t>
      </w:r>
      <w:r>
        <w:rPr>
          <w:rFonts w:ascii="Arial" w:hAnsi="Arial" w:cs="Arial"/>
          <w:sz w:val="20"/>
          <w:szCs w:val="20"/>
        </w:rPr>
        <w:t xml:space="preserve"> </w:t>
      </w:r>
      <w:r>
        <w:rPr>
          <w:rFonts w:ascii="Times New Roman" w:hAnsi="Times New Roman" w:cs="Times New Roman"/>
          <w:sz w:val="20"/>
          <w:szCs w:val="20"/>
          <w:vertAlign w:val="superscript"/>
        </w:rPr>
        <w:t> </w:t>
      </w:r>
      <w:r>
        <w:rPr>
          <w:rFonts w:ascii="Times New Roman" w:hAnsi="Times New Roman" w:cs="Times New Roman"/>
          <w:sz w:val="20"/>
          <w:szCs w:val="20"/>
          <w:lang w:val="en-US"/>
        </w:rPr>
        <w:t>Pharmaceutical Inspection Cooperation Scheme, Members, “List of PIC/S Participating Authorities”, available at https://www.picscheme.org/en/members.</w:t>
      </w:r>
    </w:p>
  </w:footnote>
  <w:footnote w:id="3">
    <w:p w14:paraId="4F3B7054" w14:textId="77777777" w:rsidR="00A07070" w:rsidRDefault="00A07070" w:rsidP="00A07070">
      <w:pPr>
        <w:pStyle w:val="FootnoteText"/>
        <w:spacing w:after="0"/>
        <w:rPr>
          <w:rFonts w:ascii="Times New Roman" w:hAnsi="Times New Roman" w:cs="Times New Roman"/>
          <w:sz w:val="20"/>
          <w:szCs w:val="20"/>
        </w:rPr>
      </w:pPr>
      <w:r>
        <w:rPr>
          <w:rStyle w:val="FootnoteReference"/>
          <w:rFonts w:ascii="Times New Roman" w:hAnsi="Times New Roman" w:cs="Times New Roman"/>
          <w:sz w:val="20"/>
          <w:szCs w:val="20"/>
        </w:rPr>
        <w:t>[3]</w:t>
      </w:r>
      <w:r>
        <w:rPr>
          <w:rFonts w:ascii="Times New Roman" w:hAnsi="Times New Roman" w:cs="Times New Roman"/>
          <w:sz w:val="20"/>
          <w:szCs w:val="20"/>
        </w:rPr>
        <w:t xml:space="preserve"> Nations </w:t>
      </w:r>
      <w:proofErr w:type="spellStart"/>
      <w:r>
        <w:rPr>
          <w:rFonts w:ascii="Times New Roman" w:hAnsi="Times New Roman" w:cs="Times New Roman"/>
          <w:sz w:val="20"/>
          <w:szCs w:val="20"/>
        </w:rPr>
        <w:t>unies</w:t>
      </w:r>
      <w:proofErr w:type="spellEnd"/>
      <w:r>
        <w:rPr>
          <w:rFonts w:ascii="Times New Roman" w:hAnsi="Times New Roman" w:cs="Times New Roman"/>
          <w:sz w:val="20"/>
          <w:szCs w:val="20"/>
        </w:rPr>
        <w:t xml:space="preserve">, “Official Names of the United Nations Membership”, disponible à </w:t>
      </w:r>
      <w:hyperlink r:id="rId1" w:history="1">
        <w:r>
          <w:rPr>
            <w:rStyle w:val="Hyperlink"/>
            <w:rFonts w:ascii="Times New Roman" w:hAnsi="Times New Roman" w:cs="Times New Roman"/>
            <w:sz w:val="20"/>
            <w:szCs w:val="20"/>
          </w:rPr>
          <w:t>https://protocol.un.org/dgacm/pls/site.nsf/files/OffNameStates/$FILE/officialnamesofcountries.pdf</w:t>
        </w:r>
      </w:hyperlink>
      <w:r>
        <w:rPr>
          <w:rFonts w:ascii="Times New Roman" w:hAnsi="Times New Roman" w:cs="Times New Roman"/>
          <w:sz w:val="20"/>
          <w:szCs w:val="20"/>
        </w:rPr>
        <w:t xml:space="preserve"> (</w:t>
      </w:r>
      <w:proofErr w:type="spellStart"/>
      <w:r>
        <w:rPr>
          <w:rFonts w:ascii="Times New Roman" w:hAnsi="Times New Roman" w:cs="Times New Roman"/>
          <w:sz w:val="20"/>
          <w:szCs w:val="20"/>
        </w:rPr>
        <w:t>anglais</w:t>
      </w:r>
      <w:proofErr w:type="spellEnd"/>
      <w:r>
        <w:rPr>
          <w:rFonts w:ascii="Times New Roman" w:hAnsi="Times New Roman" w:cs="Times New Roman"/>
          <w:sz w:val="20"/>
          <w:szCs w:val="20"/>
        </w:rPr>
        <w:t>).</w:t>
      </w:r>
    </w:p>
  </w:footnote>
  <w:footnote w:id="4">
    <w:p w14:paraId="365113FE" w14:textId="77777777" w:rsidR="00A07070" w:rsidRDefault="00A07070" w:rsidP="00A07070">
      <w:pPr>
        <w:pStyle w:val="FootnoteText"/>
        <w:spacing w:after="0"/>
        <w:rPr>
          <w:rFonts w:ascii="Arial" w:hAnsi="Arial" w:cs="Arial"/>
          <w:sz w:val="20"/>
          <w:szCs w:val="20"/>
          <w:lang w:val="fr-CA"/>
        </w:rPr>
      </w:pPr>
      <w:r>
        <w:rPr>
          <w:rStyle w:val="FootnoteReference"/>
          <w:rFonts w:ascii="Arial" w:hAnsi="Arial" w:cs="Arial"/>
          <w:sz w:val="20"/>
          <w:szCs w:val="20"/>
          <w:lang w:val="fr-CA"/>
        </w:rPr>
        <w:t>[4]</w:t>
      </w:r>
      <w:r>
        <w:rPr>
          <w:rFonts w:ascii="Arial" w:hAnsi="Arial" w:cs="Arial"/>
          <w:sz w:val="20"/>
          <w:szCs w:val="20"/>
          <w:lang w:val="fr-CA"/>
        </w:rPr>
        <w:t xml:space="preserve"> </w:t>
      </w:r>
      <w:r>
        <w:rPr>
          <w:rFonts w:ascii="Times New Roman" w:hAnsi="Times New Roman" w:cs="Times New Roman"/>
          <w:sz w:val="20"/>
          <w:szCs w:val="20"/>
          <w:vertAlign w:val="superscript"/>
          <w:lang w:val="fr-CA"/>
        </w:rPr>
        <w:t> </w:t>
      </w:r>
      <w:r>
        <w:rPr>
          <w:rFonts w:ascii="Times New Roman" w:hAnsi="Times New Roman" w:cs="Times New Roman"/>
          <w:sz w:val="20"/>
          <w:szCs w:val="20"/>
          <w:lang w:val="fr-CA"/>
        </w:rPr>
        <w:t xml:space="preserve">Schéma de coopération dans le domaine de l’inspection pharmaceutique, membres, “List of PIC/S </w:t>
      </w:r>
      <w:proofErr w:type="spellStart"/>
      <w:r>
        <w:rPr>
          <w:rFonts w:ascii="Times New Roman" w:hAnsi="Times New Roman" w:cs="Times New Roman"/>
          <w:sz w:val="20"/>
          <w:szCs w:val="20"/>
          <w:lang w:val="fr-CA"/>
        </w:rPr>
        <w:t>Participating</w:t>
      </w:r>
      <w:proofErr w:type="spellEnd"/>
      <w:r>
        <w:rPr>
          <w:rFonts w:ascii="Times New Roman" w:hAnsi="Times New Roman" w:cs="Times New Roman"/>
          <w:sz w:val="20"/>
          <w:szCs w:val="20"/>
          <w:lang w:val="fr-CA"/>
        </w:rPr>
        <w:t xml:space="preserve"> </w:t>
      </w:r>
      <w:proofErr w:type="spellStart"/>
      <w:r>
        <w:rPr>
          <w:rFonts w:ascii="Times New Roman" w:hAnsi="Times New Roman" w:cs="Times New Roman"/>
          <w:sz w:val="20"/>
          <w:szCs w:val="20"/>
          <w:lang w:val="fr-CA"/>
        </w:rPr>
        <w:t>Authorities</w:t>
      </w:r>
      <w:proofErr w:type="spellEnd"/>
      <w:r>
        <w:rPr>
          <w:rFonts w:ascii="Times New Roman" w:hAnsi="Times New Roman" w:cs="Times New Roman"/>
          <w:sz w:val="20"/>
          <w:szCs w:val="20"/>
          <w:lang w:val="fr-CA"/>
        </w:rPr>
        <w:t xml:space="preserve">”, disponible à </w:t>
      </w:r>
      <w:hyperlink r:id="rId2" w:history="1">
        <w:r>
          <w:rPr>
            <w:rStyle w:val="Hyperlink"/>
            <w:rFonts w:ascii="Times New Roman" w:hAnsi="Times New Roman" w:cs="Times New Roman"/>
            <w:sz w:val="20"/>
            <w:szCs w:val="20"/>
            <w:lang w:val="fr-CA"/>
          </w:rPr>
          <w:t>https://www.picscheme.org/en/members</w:t>
        </w:r>
      </w:hyperlink>
      <w:r>
        <w:rPr>
          <w:rFonts w:ascii="Times New Roman" w:hAnsi="Times New Roman" w:cs="Times New Roman"/>
          <w:sz w:val="20"/>
          <w:szCs w:val="20"/>
          <w:lang w:val="fr-CA"/>
        </w:rPr>
        <w:t xml:space="preserve"> (anglais).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44DAE"/>
    <w:multiLevelType w:val="hybridMultilevel"/>
    <w:tmpl w:val="6F00CB6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2BD7066B"/>
    <w:multiLevelType w:val="hybridMultilevel"/>
    <w:tmpl w:val="C8A865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070"/>
    <w:rsid w:val="00A07070"/>
    <w:rsid w:val="00D74D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D514"/>
  <w15:chartTrackingRefBased/>
  <w15:docId w15:val="{8D25BFB8-D056-4484-ADE5-CDE9FAFB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070"/>
    <w:pPr>
      <w:spacing w:after="200" w:line="276"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7070"/>
    <w:rPr>
      <w:color w:val="0000FF"/>
      <w:u w:val="single"/>
    </w:rPr>
  </w:style>
  <w:style w:type="paragraph" w:styleId="NormalWeb">
    <w:name w:val="Normal (Web)"/>
    <w:basedOn w:val="Normal"/>
    <w:uiPriority w:val="99"/>
    <w:semiHidden/>
    <w:unhideWhenUsed/>
    <w:rsid w:val="00A07070"/>
    <w:pPr>
      <w:spacing w:before="100" w:beforeAutospacing="1" w:after="100" w:afterAutospacing="1" w:line="240" w:lineRule="auto"/>
    </w:pPr>
  </w:style>
  <w:style w:type="paragraph" w:styleId="FootnoteText">
    <w:name w:val="footnote text"/>
    <w:basedOn w:val="Normal"/>
    <w:link w:val="FootnoteTextChar"/>
    <w:uiPriority w:val="99"/>
    <w:semiHidden/>
    <w:unhideWhenUsed/>
    <w:rsid w:val="00A07070"/>
  </w:style>
  <w:style w:type="character" w:customStyle="1" w:styleId="FootnoteTextChar">
    <w:name w:val="Footnote Text Char"/>
    <w:basedOn w:val="DefaultParagraphFont"/>
    <w:link w:val="FootnoteText"/>
    <w:uiPriority w:val="99"/>
    <w:semiHidden/>
    <w:rsid w:val="00A07070"/>
    <w:rPr>
      <w:rFonts w:ascii="Calibri" w:hAnsi="Calibri" w:cs="Calibri"/>
      <w:lang w:eastAsia="en-CA"/>
    </w:rPr>
  </w:style>
  <w:style w:type="character" w:customStyle="1" w:styleId="ListNumberChar">
    <w:name w:val="List Number Char"/>
    <w:basedOn w:val="DefaultParagraphFont"/>
    <w:link w:val="ListNumber"/>
    <w:uiPriority w:val="99"/>
    <w:semiHidden/>
    <w:locked/>
    <w:rsid w:val="00A07070"/>
    <w:rPr>
      <w:rFonts w:ascii="Calibri Light" w:hAnsi="Calibri Light" w:cs="Calibri Light"/>
    </w:rPr>
  </w:style>
  <w:style w:type="paragraph" w:styleId="ListNumber">
    <w:name w:val="List Number"/>
    <w:basedOn w:val="Normal"/>
    <w:link w:val="ListNumberChar"/>
    <w:uiPriority w:val="99"/>
    <w:semiHidden/>
    <w:unhideWhenUsed/>
    <w:rsid w:val="00A07070"/>
    <w:rPr>
      <w:rFonts w:ascii="Calibri Light" w:hAnsi="Calibri Light" w:cs="Calibri Light"/>
      <w:lang w:eastAsia="en-US"/>
    </w:rPr>
  </w:style>
  <w:style w:type="paragraph" w:styleId="ListParagraph">
    <w:name w:val="List Paragraph"/>
    <w:basedOn w:val="Normal"/>
    <w:uiPriority w:val="34"/>
    <w:qFormat/>
    <w:rsid w:val="00A07070"/>
    <w:pPr>
      <w:ind w:left="720"/>
      <w:contextualSpacing/>
    </w:pPr>
  </w:style>
  <w:style w:type="character" w:styleId="FootnoteReference">
    <w:name w:val="footnote reference"/>
    <w:basedOn w:val="DefaultParagraphFont"/>
    <w:uiPriority w:val="99"/>
    <w:semiHidden/>
    <w:unhideWhenUsed/>
    <w:rsid w:val="00A070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2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drug.gmp.questions-bpf.medicaments.sc@canada.ca" TargetMode="External"/><Relationship Id="rId3" Type="http://schemas.openxmlformats.org/officeDocument/2006/relationships/settings" Target="settings.xml"/><Relationship Id="rId7" Type="http://schemas.openxmlformats.org/officeDocument/2006/relationships/hyperlink" Target="mailto:hc.drug.gmp.questions-bpf.medicaments.sc@canad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picscheme.org/en/members" TargetMode="External"/><Relationship Id="rId1" Type="http://schemas.openxmlformats.org/officeDocument/2006/relationships/hyperlink" Target="https://protocol.un.org/dgacm/pls/site.nsf/files/OffNameStates/$FILE/officialnamesofcountr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2571</Words>
  <Characters>14656</Characters>
  <Application>Microsoft Office Word</Application>
  <DocSecurity>0</DocSecurity>
  <Lines>122</Lines>
  <Paragraphs>34</Paragraphs>
  <ScaleCrop>false</ScaleCrop>
  <Company/>
  <LinksUpToDate>false</LinksUpToDate>
  <CharactersWithSpaces>17193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Linitha Ganesh</dc:creator>
  <cp:keywords/>
  <dc:description/>
  <cp:lastModifiedBy>Linitha Ganesh</cp:lastModifiedBy>
  <cp:revision>1</cp:revision>
  <dcterms:created xsi:type="dcterms:W3CDTF">2020-03-27T21:07:00Z</dcterms:created>
  <dcterms:modified xsi:type="dcterms:W3CDTF">2020-03-27T21:08:00Z</dcterms:modified>
</cp:coreProperties>
</file>